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C994F9" w14:textId="77777777" w:rsidR="00C61058" w:rsidRDefault="00036D5E">
      <w:pPr>
        <w:rPr>
          <w:rFonts w:ascii="Verdana" w:eastAsia="Verdana" w:hAnsi="Verdana" w:cs="Verdana"/>
          <w:b/>
          <w:sz w:val="24"/>
          <w:szCs w:val="24"/>
        </w:rPr>
      </w:pPr>
      <w:r>
        <w:rPr>
          <w:noProof/>
        </w:rPr>
        <w:drawing>
          <wp:anchor distT="0" distB="0" distL="114300" distR="114300" simplePos="0" relativeHeight="251658240" behindDoc="0" locked="0" layoutInCell="1" hidden="0" allowOverlap="1" wp14:anchorId="0AD8BEF0" wp14:editId="3821AFB1">
            <wp:simplePos x="0" y="0"/>
            <wp:positionH relativeFrom="column">
              <wp:posOffset>-19048</wp:posOffset>
            </wp:positionH>
            <wp:positionV relativeFrom="paragraph">
              <wp:posOffset>-504822</wp:posOffset>
            </wp:positionV>
            <wp:extent cx="2390775" cy="607739"/>
            <wp:effectExtent l="0" t="0" r="0" b="0"/>
            <wp:wrapNone/>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2390775" cy="607739"/>
                    </a:xfrm>
                    <a:prstGeom prst="rect">
                      <a:avLst/>
                    </a:prstGeom>
                    <a:ln/>
                  </pic:spPr>
                </pic:pic>
              </a:graphicData>
            </a:graphic>
          </wp:anchor>
        </w:drawing>
      </w:r>
    </w:p>
    <w:p w14:paraId="73651255" w14:textId="77777777" w:rsidR="00C61058" w:rsidRPr="008D6F2D" w:rsidRDefault="00036D5E">
      <w:pPr>
        <w:spacing w:after="480"/>
        <w:rPr>
          <w:rFonts w:ascii="Open Sans" w:eastAsia="Verdana" w:hAnsi="Open Sans" w:cs="Open Sans"/>
          <w:b/>
          <w:sz w:val="24"/>
          <w:szCs w:val="24"/>
          <w:u w:val="single"/>
        </w:rPr>
      </w:pPr>
      <w:bookmarkStart w:id="0" w:name="_gjdgxs" w:colFirst="0" w:colLast="0"/>
      <w:bookmarkEnd w:id="0"/>
      <w:r w:rsidRPr="008D6F2D">
        <w:rPr>
          <w:rFonts w:ascii="Open Sans" w:eastAsia="Verdana" w:hAnsi="Open Sans" w:cs="Open Sans"/>
          <w:b/>
          <w:sz w:val="24"/>
          <w:szCs w:val="24"/>
          <w:u w:val="single"/>
        </w:rPr>
        <w:t>Communiqué de presse</w:t>
      </w:r>
    </w:p>
    <w:p w14:paraId="077D4D14" w14:textId="77777777" w:rsidR="00C61058" w:rsidRPr="008D6F2D" w:rsidRDefault="00036D5E">
      <w:pPr>
        <w:spacing w:after="360" w:line="273" w:lineRule="auto"/>
        <w:rPr>
          <w:rFonts w:ascii="Open Sans" w:eastAsia="Verdana" w:hAnsi="Open Sans" w:cs="Open Sans"/>
          <w:b/>
          <w:sz w:val="24"/>
          <w:szCs w:val="24"/>
        </w:rPr>
      </w:pPr>
      <w:bookmarkStart w:id="1" w:name="_30j0zll" w:colFirst="0" w:colLast="0"/>
      <w:bookmarkEnd w:id="1"/>
      <w:r w:rsidRPr="008D6F2D">
        <w:rPr>
          <w:rFonts w:ascii="Open Sans" w:eastAsia="Verdana" w:hAnsi="Open Sans" w:cs="Open Sans"/>
          <w:b/>
          <w:sz w:val="24"/>
          <w:szCs w:val="24"/>
        </w:rPr>
        <w:t>20e anniversaire Surplex : de jeune pousse online au n° 1 du commerce européen des machines</w:t>
      </w:r>
    </w:p>
    <w:p w14:paraId="6D02B807" w14:textId="77777777" w:rsidR="00C61058" w:rsidRPr="008D6F2D" w:rsidRDefault="00036D5E">
      <w:pPr>
        <w:spacing w:line="360" w:lineRule="auto"/>
        <w:jc w:val="both"/>
        <w:rPr>
          <w:rFonts w:ascii="Open Sans" w:eastAsia="Verdana" w:hAnsi="Open Sans" w:cs="Open Sans"/>
          <w:sz w:val="24"/>
          <w:szCs w:val="24"/>
        </w:rPr>
      </w:pPr>
      <w:r w:rsidRPr="008D6F2D">
        <w:rPr>
          <w:rFonts w:ascii="Open Sans" w:eastAsia="Verdana" w:hAnsi="Open Sans" w:cs="Open Sans"/>
          <w:sz w:val="24"/>
          <w:szCs w:val="24"/>
        </w:rPr>
        <w:t>Rien ne semble plus puissant qu'une idée au bon moment. Si l'idée vient trop tôt, il faut la laisser reposer un moment, puis profiter de l'occasion avec encore plus d'énergie. C'est à peu près ainsi que l'on peut résumer ces 20 ans d'histoire de Surplex. L</w:t>
      </w:r>
      <w:r w:rsidRPr="008D6F2D">
        <w:rPr>
          <w:rFonts w:ascii="Open Sans" w:eastAsia="Verdana" w:hAnsi="Open Sans" w:cs="Open Sans"/>
          <w:sz w:val="24"/>
          <w:szCs w:val="24"/>
        </w:rPr>
        <w:t>'entreprise est fondée en octobre 1999 sous le nom de Surplex.com AG et est devenue la star de la nouvelle économie. Elle disparaît ensuite pendant de nombreuses années après l'éclatement de la bulle Internet, pour réapparaître en 2009 sous le nom de Surpl</w:t>
      </w:r>
      <w:r w:rsidRPr="008D6F2D">
        <w:rPr>
          <w:rFonts w:ascii="Open Sans" w:eastAsia="Verdana" w:hAnsi="Open Sans" w:cs="Open Sans"/>
          <w:sz w:val="24"/>
          <w:szCs w:val="24"/>
        </w:rPr>
        <w:t>ex GmbH.</w:t>
      </w:r>
    </w:p>
    <w:p w14:paraId="1C5AD47D" w14:textId="77777777" w:rsidR="00C61058" w:rsidRPr="008D6F2D" w:rsidRDefault="00036D5E">
      <w:pPr>
        <w:spacing w:line="360" w:lineRule="auto"/>
        <w:jc w:val="both"/>
        <w:rPr>
          <w:rFonts w:ascii="Open Sans" w:eastAsia="Verdana" w:hAnsi="Open Sans" w:cs="Open Sans"/>
          <w:sz w:val="24"/>
          <w:szCs w:val="24"/>
        </w:rPr>
      </w:pPr>
      <w:r w:rsidRPr="008D6F2D">
        <w:rPr>
          <w:rFonts w:ascii="Open Sans" w:eastAsia="Verdana" w:hAnsi="Open Sans" w:cs="Open Sans"/>
          <w:sz w:val="24"/>
          <w:szCs w:val="24"/>
        </w:rPr>
        <w:t xml:space="preserve">Au tournant du millénaire, l'Internet en est encore à ses débuts, mais certains visionnaires tentent déjà de mettre en œuvre ce qui ne sera réalisable que 10 ans plus tard. La génération des fondateurs de Surplex, en particulier Bruno </w:t>
      </w:r>
      <w:proofErr w:type="spellStart"/>
      <w:r w:rsidRPr="008D6F2D">
        <w:rPr>
          <w:rFonts w:ascii="Open Sans" w:eastAsia="Verdana" w:hAnsi="Open Sans" w:cs="Open Sans"/>
          <w:sz w:val="24"/>
          <w:szCs w:val="24"/>
        </w:rPr>
        <w:t>Schick</w:t>
      </w:r>
      <w:proofErr w:type="spellEnd"/>
      <w:r w:rsidRPr="008D6F2D">
        <w:rPr>
          <w:rFonts w:ascii="Open Sans" w:eastAsia="Verdana" w:hAnsi="Open Sans" w:cs="Open Sans"/>
          <w:sz w:val="24"/>
          <w:szCs w:val="24"/>
        </w:rPr>
        <w:t>, a l'</w:t>
      </w:r>
      <w:r w:rsidRPr="008D6F2D">
        <w:rPr>
          <w:rFonts w:ascii="Open Sans" w:eastAsia="Verdana" w:hAnsi="Open Sans" w:cs="Open Sans"/>
          <w:sz w:val="24"/>
          <w:szCs w:val="24"/>
        </w:rPr>
        <w:t>intention de changer complètement le commerce des biens d'investissement d'occasion. Un site d'enchères en ligne devrait rendre tous les processus plus rapides, plus simples et plus transparents, mais les conditions techniques et psychologiques ne sont pas</w:t>
      </w:r>
      <w:r w:rsidRPr="008D6F2D">
        <w:rPr>
          <w:rFonts w:ascii="Open Sans" w:eastAsia="Verdana" w:hAnsi="Open Sans" w:cs="Open Sans"/>
          <w:sz w:val="24"/>
          <w:szCs w:val="24"/>
        </w:rPr>
        <w:t xml:space="preserve"> remplies. La connexion Internet rapide n'a pas encore été inventée et pratiquement aucun acheteur potentiel est prêt à faire une offre à cinq ou six chiffres sur une machine d'occasion en ligne.</w:t>
      </w:r>
    </w:p>
    <w:p w14:paraId="63968145" w14:textId="77777777" w:rsidR="00C61058" w:rsidRPr="008D6F2D" w:rsidRDefault="00036D5E">
      <w:pPr>
        <w:spacing w:line="360" w:lineRule="auto"/>
        <w:jc w:val="both"/>
        <w:rPr>
          <w:rFonts w:ascii="Open Sans" w:eastAsia="Verdana" w:hAnsi="Open Sans" w:cs="Open Sans"/>
          <w:sz w:val="24"/>
          <w:szCs w:val="24"/>
        </w:rPr>
      </w:pPr>
      <w:r w:rsidRPr="008D6F2D">
        <w:rPr>
          <w:rFonts w:ascii="Open Sans" w:eastAsia="Verdana" w:hAnsi="Open Sans" w:cs="Open Sans"/>
          <w:sz w:val="24"/>
          <w:szCs w:val="24"/>
        </w:rPr>
        <w:t>C'est pourquoi Surplex.com AG n'échappe pas à la bulle Inter</w:t>
      </w:r>
      <w:r w:rsidRPr="008D6F2D">
        <w:rPr>
          <w:rFonts w:ascii="Open Sans" w:eastAsia="Verdana" w:hAnsi="Open Sans" w:cs="Open Sans"/>
          <w:sz w:val="24"/>
          <w:szCs w:val="24"/>
        </w:rPr>
        <w:t>net : le chiffre d'affaires stagne et il n'y a plus de capital-risque. L'entreprise ferme toutes ses succursales, licencie une grande partie du personnel et, bien qu'elle reste sur le marché, elle perd son indépendance commerciale. Entre 2004 et 2008, elle</w:t>
      </w:r>
      <w:r w:rsidRPr="008D6F2D">
        <w:rPr>
          <w:rFonts w:ascii="Open Sans" w:eastAsia="Verdana" w:hAnsi="Open Sans" w:cs="Open Sans"/>
          <w:sz w:val="24"/>
          <w:szCs w:val="24"/>
        </w:rPr>
        <w:t xml:space="preserve"> poursuit ses activités en tant que société de distribution sous la direction de Michael Werker et est consolidée avec Uli Stalter.</w:t>
      </w:r>
    </w:p>
    <w:p w14:paraId="1FEA274F" w14:textId="77777777" w:rsidR="00C61058" w:rsidRPr="008D6F2D" w:rsidRDefault="00036D5E">
      <w:pPr>
        <w:spacing w:line="360" w:lineRule="auto"/>
        <w:jc w:val="both"/>
        <w:rPr>
          <w:rFonts w:ascii="Open Sans" w:eastAsia="Verdana" w:hAnsi="Open Sans" w:cs="Open Sans"/>
          <w:sz w:val="24"/>
          <w:szCs w:val="24"/>
        </w:rPr>
      </w:pPr>
      <w:r w:rsidRPr="008D6F2D">
        <w:rPr>
          <w:rFonts w:ascii="Open Sans" w:eastAsia="Verdana" w:hAnsi="Open Sans" w:cs="Open Sans"/>
          <w:sz w:val="24"/>
          <w:szCs w:val="24"/>
        </w:rPr>
        <w:lastRenderedPageBreak/>
        <w:t>Le nouveau duo de dirigeants reste convaincu que les enchères en ligne sont le format de vente de l'avenir, ce qui fait d'eu</w:t>
      </w:r>
      <w:r w:rsidRPr="008D6F2D">
        <w:rPr>
          <w:rFonts w:ascii="Open Sans" w:eastAsia="Verdana" w:hAnsi="Open Sans" w:cs="Open Sans"/>
          <w:sz w:val="24"/>
          <w:szCs w:val="24"/>
        </w:rPr>
        <w:t xml:space="preserve">x l'un des premiers à investir dans une puissante plateforme d'enchères. Dans le même temps, ils reconnaissent qu'il ne suffit pas d'offrir des services purement virtuels. C'est pourquoi ils utilisent également des services analogiques, qui au fil des ans </w:t>
      </w:r>
      <w:r w:rsidRPr="008D6F2D">
        <w:rPr>
          <w:rFonts w:ascii="Open Sans" w:eastAsia="Verdana" w:hAnsi="Open Sans" w:cs="Open Sans"/>
          <w:sz w:val="24"/>
          <w:szCs w:val="24"/>
        </w:rPr>
        <w:t>ont été étendus pour devenir un service complet certifié ISO. Surplex fournit désormais à ses clients un soutien et des conseils personnalisés, produit des rapports d'experts et évalue les machines. Après l'achat, l'entreprise s'occupe du démontage, du tra</w:t>
      </w:r>
      <w:r w:rsidRPr="008D6F2D">
        <w:rPr>
          <w:rFonts w:ascii="Open Sans" w:eastAsia="Verdana" w:hAnsi="Open Sans" w:cs="Open Sans"/>
          <w:sz w:val="24"/>
          <w:szCs w:val="24"/>
        </w:rPr>
        <w:t>nsport, du dédouanement et des modalités de paiement. Ainsi, Surplex combine le meilleur de deux mondes dans un ensemble attrayant. Avec cette stratégie, Michael Werker et Uli Stalter ont fait un pas en avant et ont fondé Surplex GmbH au début de 2009, c'e</w:t>
      </w:r>
      <w:r w:rsidRPr="008D6F2D">
        <w:rPr>
          <w:rFonts w:ascii="Open Sans" w:eastAsia="Verdana" w:hAnsi="Open Sans" w:cs="Open Sans"/>
          <w:sz w:val="24"/>
          <w:szCs w:val="24"/>
        </w:rPr>
        <w:t>st-à-dire en pleine crise financière.</w:t>
      </w:r>
    </w:p>
    <w:p w14:paraId="74F2C31C" w14:textId="77777777" w:rsidR="00C61058" w:rsidRPr="008D6F2D" w:rsidRDefault="00036D5E">
      <w:pPr>
        <w:spacing w:line="360" w:lineRule="auto"/>
        <w:jc w:val="both"/>
        <w:rPr>
          <w:rFonts w:ascii="Open Sans" w:eastAsia="Verdana" w:hAnsi="Open Sans" w:cs="Open Sans"/>
          <w:sz w:val="24"/>
          <w:szCs w:val="24"/>
        </w:rPr>
      </w:pPr>
      <w:r w:rsidRPr="008D6F2D">
        <w:rPr>
          <w:rFonts w:ascii="Open Sans" w:eastAsia="Verdana" w:hAnsi="Open Sans" w:cs="Open Sans"/>
          <w:sz w:val="24"/>
          <w:szCs w:val="24"/>
        </w:rPr>
        <w:t>La réaction du marché a dépassé toutes les attentes dès le départ : entre 2009 et 2010, l'entreprise a enregistré des taux de croissance à deux chiffres. Bien qu'il existe déjà sur le marché quelques sites d'enchères i</w:t>
      </w:r>
      <w:r w:rsidRPr="008D6F2D">
        <w:rPr>
          <w:rFonts w:ascii="Open Sans" w:eastAsia="Verdana" w:hAnsi="Open Sans" w:cs="Open Sans"/>
          <w:sz w:val="24"/>
          <w:szCs w:val="24"/>
        </w:rPr>
        <w:t xml:space="preserve">ndustrielles qui organisent des ventes aux enchères en ligne, ils manquent de service compétent, notamment dans le domaine de l'après-vente. Au contraire, de nombreux distributeurs de machines traditionnelles offrent un très bon service, mais ne proposent </w:t>
      </w:r>
      <w:r w:rsidRPr="008D6F2D">
        <w:rPr>
          <w:rFonts w:ascii="Open Sans" w:eastAsia="Verdana" w:hAnsi="Open Sans" w:cs="Open Sans"/>
          <w:sz w:val="24"/>
          <w:szCs w:val="24"/>
        </w:rPr>
        <w:t>pas les enchères en ligne, en plein essor. Surplex fait mouche, ce qui entraîne une expansion rapide. De 2009 à 2019, le nombre d'employés passe de 15 à plus de 200, et le chiffre d'affaires s'élève à plus de 100 millions d'euros.</w:t>
      </w:r>
    </w:p>
    <w:p w14:paraId="2033F8F8" w14:textId="77777777" w:rsidR="00C61058" w:rsidRPr="008D6F2D" w:rsidRDefault="00036D5E">
      <w:pPr>
        <w:spacing w:line="360" w:lineRule="auto"/>
        <w:jc w:val="both"/>
        <w:rPr>
          <w:rFonts w:ascii="Open Sans" w:eastAsia="Verdana" w:hAnsi="Open Sans" w:cs="Open Sans"/>
          <w:sz w:val="24"/>
          <w:szCs w:val="24"/>
        </w:rPr>
      </w:pPr>
      <w:r w:rsidRPr="008D6F2D">
        <w:rPr>
          <w:rFonts w:ascii="Open Sans" w:eastAsia="Verdana" w:hAnsi="Open Sans" w:cs="Open Sans"/>
          <w:sz w:val="24"/>
          <w:szCs w:val="24"/>
        </w:rPr>
        <w:t>Tout cela conduit à l'éta</w:t>
      </w:r>
      <w:r w:rsidRPr="008D6F2D">
        <w:rPr>
          <w:rFonts w:ascii="Open Sans" w:eastAsia="Verdana" w:hAnsi="Open Sans" w:cs="Open Sans"/>
          <w:sz w:val="24"/>
          <w:szCs w:val="24"/>
        </w:rPr>
        <w:t>pe de l'internationalisation en 2013. La première succursale hors d'Allemagne est fondée en Italie : Surplex Srl. D'ici 2019, neuf autres bureaux seront ajoutés, de sorte que Surplex est désormais représenté dans onze pays européens, dont la France, l'Espa</w:t>
      </w:r>
      <w:r w:rsidRPr="008D6F2D">
        <w:rPr>
          <w:rFonts w:ascii="Open Sans" w:eastAsia="Verdana" w:hAnsi="Open Sans" w:cs="Open Sans"/>
          <w:sz w:val="24"/>
          <w:szCs w:val="24"/>
        </w:rPr>
        <w:t>gne et la Grande-Bretagne. Aujourd'hui, le service clientèle de Surplex est assuré dans plus de 20 langues. Surplex est le numéro un en Europe en matière de vente aux enchères de machines d'occasion pour le travail du métal et du bois.</w:t>
      </w:r>
    </w:p>
    <w:p w14:paraId="04E2F5E0" w14:textId="36650F9B" w:rsidR="00C61058" w:rsidRPr="008D6F2D" w:rsidRDefault="00036D5E">
      <w:pPr>
        <w:spacing w:line="360" w:lineRule="auto"/>
        <w:jc w:val="both"/>
        <w:rPr>
          <w:rFonts w:ascii="Open Sans" w:eastAsia="Verdana" w:hAnsi="Open Sans" w:cs="Open Sans"/>
          <w:sz w:val="24"/>
          <w:szCs w:val="24"/>
        </w:rPr>
      </w:pPr>
      <w:r w:rsidRPr="008D6F2D">
        <w:rPr>
          <w:rFonts w:ascii="Open Sans" w:eastAsia="Verdana" w:hAnsi="Open Sans" w:cs="Open Sans"/>
          <w:sz w:val="24"/>
          <w:szCs w:val="24"/>
        </w:rPr>
        <w:lastRenderedPageBreak/>
        <w:t xml:space="preserve">Le secret du succès </w:t>
      </w:r>
      <w:r w:rsidRPr="008D6F2D">
        <w:rPr>
          <w:rFonts w:ascii="Open Sans" w:eastAsia="Verdana" w:hAnsi="Open Sans" w:cs="Open Sans"/>
          <w:sz w:val="24"/>
          <w:szCs w:val="24"/>
        </w:rPr>
        <w:t>reste la plateforme d'enchères</w:t>
      </w:r>
      <w:r w:rsidR="008D6F2D" w:rsidRPr="008D6F2D">
        <w:rPr>
          <w:rFonts w:ascii="Open Sans" w:eastAsia="Verdana" w:hAnsi="Open Sans" w:cs="Open Sans"/>
          <w:sz w:val="24"/>
          <w:szCs w:val="24"/>
        </w:rPr>
        <w:t xml:space="preserve"> </w:t>
      </w:r>
      <w:hyperlink r:id="rId7" w:history="1">
        <w:r w:rsidR="008D6F2D" w:rsidRPr="008D6F2D">
          <w:rPr>
            <w:rStyle w:val="Hyperlink"/>
            <w:rFonts w:ascii="Open Sans" w:eastAsia="Verdana" w:hAnsi="Open Sans" w:cs="Open Sans"/>
            <w:i/>
            <w:iCs/>
            <w:sz w:val="24"/>
            <w:szCs w:val="24"/>
          </w:rPr>
          <w:t>www.s</w:t>
        </w:r>
        <w:r w:rsidR="008D6F2D" w:rsidRPr="008D6F2D">
          <w:rPr>
            <w:rStyle w:val="Hyperlink"/>
            <w:rFonts w:ascii="Open Sans" w:eastAsia="Verdana" w:hAnsi="Open Sans" w:cs="Open Sans"/>
            <w:i/>
            <w:iCs/>
            <w:sz w:val="24"/>
            <w:szCs w:val="24"/>
          </w:rPr>
          <w:t>u</w:t>
        </w:r>
        <w:r w:rsidR="008D6F2D" w:rsidRPr="008D6F2D">
          <w:rPr>
            <w:rStyle w:val="Hyperlink"/>
            <w:rFonts w:ascii="Open Sans" w:eastAsia="Verdana" w:hAnsi="Open Sans" w:cs="Open Sans"/>
            <w:i/>
            <w:iCs/>
            <w:sz w:val="24"/>
            <w:szCs w:val="24"/>
          </w:rPr>
          <w:t>rplex.com/fr</w:t>
        </w:r>
      </w:hyperlink>
      <w:r w:rsidR="008D6F2D" w:rsidRPr="008D6F2D">
        <w:rPr>
          <w:rFonts w:ascii="Open Sans" w:eastAsia="Verdana" w:hAnsi="Open Sans" w:cs="Open Sans"/>
          <w:i/>
          <w:iCs/>
          <w:sz w:val="24"/>
          <w:szCs w:val="24"/>
        </w:rPr>
        <w:t>,</w:t>
      </w:r>
      <w:r w:rsidRPr="008D6F2D">
        <w:rPr>
          <w:rFonts w:ascii="Open Sans" w:eastAsia="Verdana" w:hAnsi="Open Sans" w:cs="Open Sans"/>
          <w:sz w:val="24"/>
          <w:szCs w:val="24"/>
        </w:rPr>
        <w:t xml:space="preserve"> qui est disponible en 20 langues et enregistre plus de 55 millions de visites par an. En 2018, plus de 500 enchères en ligne ont été organisées, dont plus de 55 000 biens ont été vendus, une excellente position d</w:t>
      </w:r>
      <w:r w:rsidRPr="008D6F2D">
        <w:rPr>
          <w:rFonts w:ascii="Open Sans" w:eastAsia="Verdana" w:hAnsi="Open Sans" w:cs="Open Sans"/>
          <w:sz w:val="24"/>
          <w:szCs w:val="24"/>
        </w:rPr>
        <w:t xml:space="preserve">e départ pour les 20 prochaines années ! Surplex se développe aujourd'hui de manière durable, contrairement à l'ère des </w:t>
      </w:r>
      <w:proofErr w:type="spellStart"/>
      <w:r w:rsidRPr="008D6F2D">
        <w:rPr>
          <w:rFonts w:ascii="Open Sans" w:eastAsia="Verdana" w:hAnsi="Open Sans" w:cs="Open Sans"/>
          <w:sz w:val="24"/>
          <w:szCs w:val="24"/>
        </w:rPr>
        <w:t>dotcom</w:t>
      </w:r>
      <w:proofErr w:type="spellEnd"/>
      <w:r w:rsidRPr="008D6F2D">
        <w:rPr>
          <w:rFonts w:ascii="Open Sans" w:eastAsia="Verdana" w:hAnsi="Open Sans" w:cs="Open Sans"/>
          <w:sz w:val="24"/>
          <w:szCs w:val="24"/>
        </w:rPr>
        <w:t>. L'entreprise pusse la numérisation du commerce des machines et met en œuvre la vision des fondateurs, mais cette fois sur des ba</w:t>
      </w:r>
      <w:r w:rsidRPr="008D6F2D">
        <w:rPr>
          <w:rFonts w:ascii="Open Sans" w:eastAsia="Verdana" w:hAnsi="Open Sans" w:cs="Open Sans"/>
          <w:sz w:val="24"/>
          <w:szCs w:val="24"/>
        </w:rPr>
        <w:t>ses solides. Le moment est venu.</w:t>
      </w:r>
    </w:p>
    <w:p w14:paraId="11FF3332" w14:textId="77777777" w:rsidR="00C61058" w:rsidRPr="008D6F2D" w:rsidRDefault="00036D5E">
      <w:pPr>
        <w:rPr>
          <w:rFonts w:ascii="Open Sans" w:eastAsia="Verdana" w:hAnsi="Open Sans" w:cs="Open Sans"/>
          <w:sz w:val="24"/>
          <w:szCs w:val="24"/>
        </w:rPr>
      </w:pPr>
      <w:r w:rsidRPr="008D6F2D">
        <w:rPr>
          <w:rFonts w:ascii="Open Sans" w:eastAsia="Verdana" w:hAnsi="Open Sans" w:cs="Open Sans"/>
          <w:b/>
          <w:sz w:val="24"/>
          <w:szCs w:val="24"/>
        </w:rPr>
        <w:t>Contact presse</w:t>
      </w:r>
      <w:r w:rsidRPr="008D6F2D">
        <w:rPr>
          <w:rFonts w:ascii="Open Sans" w:eastAsia="Verdana" w:hAnsi="Open Sans" w:cs="Open Sans"/>
          <w:sz w:val="24"/>
          <w:szCs w:val="24"/>
        </w:rPr>
        <w:t xml:space="preserve"> :</w:t>
      </w:r>
    </w:p>
    <w:p w14:paraId="065BCE13" w14:textId="77777777" w:rsidR="00C61058" w:rsidRPr="008D6F2D" w:rsidRDefault="00036D5E">
      <w:pPr>
        <w:rPr>
          <w:rFonts w:ascii="Open Sans" w:eastAsia="Verdana" w:hAnsi="Open Sans" w:cs="Open Sans"/>
          <w:sz w:val="24"/>
          <w:szCs w:val="24"/>
        </w:rPr>
      </w:pPr>
      <w:r w:rsidRPr="008D6F2D">
        <w:rPr>
          <w:rFonts w:ascii="Open Sans" w:eastAsia="Verdana" w:hAnsi="Open Sans" w:cs="Open Sans"/>
          <w:sz w:val="24"/>
          <w:szCs w:val="24"/>
        </w:rPr>
        <w:t>Surplex GmbH</w:t>
      </w:r>
      <w:r w:rsidRPr="008D6F2D">
        <w:rPr>
          <w:rFonts w:ascii="Open Sans" w:eastAsia="Verdana" w:hAnsi="Open Sans" w:cs="Open Sans"/>
          <w:sz w:val="24"/>
          <w:szCs w:val="24"/>
        </w:rPr>
        <w:br/>
        <w:t>Dennis Kottmann</w:t>
      </w:r>
      <w:r w:rsidRPr="008D6F2D">
        <w:rPr>
          <w:rFonts w:ascii="Open Sans" w:eastAsia="Verdana" w:hAnsi="Open Sans" w:cs="Open Sans"/>
          <w:sz w:val="24"/>
          <w:szCs w:val="24"/>
        </w:rPr>
        <w:br/>
      </w:r>
      <w:proofErr w:type="spellStart"/>
      <w:r w:rsidRPr="008D6F2D">
        <w:rPr>
          <w:rFonts w:ascii="Open Sans" w:eastAsia="Verdana" w:hAnsi="Open Sans" w:cs="Open Sans"/>
          <w:sz w:val="24"/>
          <w:szCs w:val="24"/>
        </w:rPr>
        <w:t>Theodorstraße</w:t>
      </w:r>
      <w:proofErr w:type="spellEnd"/>
      <w:r w:rsidRPr="008D6F2D">
        <w:rPr>
          <w:rFonts w:ascii="Open Sans" w:eastAsia="Verdana" w:hAnsi="Open Sans" w:cs="Open Sans"/>
          <w:sz w:val="24"/>
          <w:szCs w:val="24"/>
        </w:rPr>
        <w:t xml:space="preserve"> 105</w:t>
      </w:r>
      <w:r w:rsidRPr="008D6F2D">
        <w:rPr>
          <w:rFonts w:ascii="Open Sans" w:eastAsia="Verdana" w:hAnsi="Open Sans" w:cs="Open Sans"/>
          <w:sz w:val="24"/>
          <w:szCs w:val="24"/>
        </w:rPr>
        <w:br/>
        <w:t>40472 Düsseldorf</w:t>
      </w:r>
      <w:r w:rsidRPr="008D6F2D">
        <w:rPr>
          <w:rFonts w:ascii="Open Sans" w:eastAsia="Verdana" w:hAnsi="Open Sans" w:cs="Open Sans"/>
          <w:sz w:val="24"/>
          <w:szCs w:val="24"/>
        </w:rPr>
        <w:br/>
        <w:t>Allemagne</w:t>
      </w:r>
      <w:r w:rsidRPr="008D6F2D">
        <w:rPr>
          <w:rFonts w:ascii="Open Sans" w:eastAsia="Verdana" w:hAnsi="Open Sans" w:cs="Open Sans"/>
          <w:sz w:val="24"/>
          <w:szCs w:val="24"/>
        </w:rPr>
        <w:br/>
        <w:t>Tél. : +49 211 422737-28</w:t>
      </w:r>
      <w:r w:rsidRPr="008D6F2D">
        <w:rPr>
          <w:rFonts w:ascii="Open Sans" w:eastAsia="Verdana" w:hAnsi="Open Sans" w:cs="Open Sans"/>
          <w:sz w:val="24"/>
          <w:szCs w:val="24"/>
        </w:rPr>
        <w:br/>
      </w:r>
      <w:hyperlink r:id="rId8">
        <w:r w:rsidRPr="008D6F2D">
          <w:rPr>
            <w:rFonts w:ascii="Open Sans" w:eastAsia="Verdana" w:hAnsi="Open Sans" w:cs="Open Sans"/>
            <w:color w:val="1155CC"/>
            <w:sz w:val="24"/>
            <w:szCs w:val="24"/>
            <w:u w:val="single"/>
          </w:rPr>
          <w:t>dennis.kottmann@surplex.com</w:t>
        </w:r>
      </w:hyperlink>
      <w:r w:rsidRPr="008D6F2D">
        <w:rPr>
          <w:rFonts w:ascii="Open Sans" w:eastAsia="Verdana" w:hAnsi="Open Sans" w:cs="Open Sans"/>
          <w:sz w:val="24"/>
          <w:szCs w:val="24"/>
        </w:rPr>
        <w:br/>
      </w:r>
      <w:hyperlink r:id="rId9">
        <w:r w:rsidRPr="008D6F2D">
          <w:rPr>
            <w:rFonts w:ascii="Open Sans" w:eastAsia="Verdana" w:hAnsi="Open Sans" w:cs="Open Sans"/>
            <w:color w:val="1155CC"/>
            <w:sz w:val="24"/>
            <w:szCs w:val="24"/>
            <w:u w:val="single"/>
          </w:rPr>
          <w:t>www.surplex.com</w:t>
        </w:r>
      </w:hyperlink>
    </w:p>
    <w:p w14:paraId="0AFD5844" w14:textId="77777777" w:rsidR="00C61058" w:rsidRPr="008D6F2D" w:rsidRDefault="00036D5E">
      <w:pPr>
        <w:rPr>
          <w:rFonts w:ascii="Open Sans" w:eastAsia="Verdana" w:hAnsi="Open Sans" w:cs="Open Sans"/>
          <w:sz w:val="24"/>
          <w:szCs w:val="24"/>
        </w:rPr>
      </w:pPr>
      <w:r w:rsidRPr="008D6F2D">
        <w:rPr>
          <w:rFonts w:ascii="Open Sans" w:hAnsi="Open Sans" w:cs="Open Sans"/>
          <w:sz w:val="24"/>
          <w:szCs w:val="24"/>
        </w:rPr>
        <w:br w:type="page"/>
      </w:r>
    </w:p>
    <w:p w14:paraId="342FE65F" w14:textId="77777777" w:rsidR="00C61058" w:rsidRPr="008D6F2D" w:rsidRDefault="00036D5E">
      <w:pPr>
        <w:rPr>
          <w:rFonts w:ascii="Open Sans" w:eastAsia="Verdana" w:hAnsi="Open Sans" w:cs="Open Sans"/>
          <w:b/>
          <w:sz w:val="24"/>
          <w:szCs w:val="24"/>
        </w:rPr>
      </w:pPr>
      <w:r w:rsidRPr="008D6F2D">
        <w:rPr>
          <w:rFonts w:ascii="Open Sans" w:eastAsia="Verdana" w:hAnsi="Open Sans" w:cs="Open Sans"/>
          <w:b/>
          <w:sz w:val="24"/>
          <w:szCs w:val="24"/>
        </w:rPr>
        <w:lastRenderedPageBreak/>
        <w:t>Communiqué de presse 20e anniversaire Surplex Images</w:t>
      </w:r>
    </w:p>
    <w:p w14:paraId="2CA590CC" w14:textId="77777777" w:rsidR="00C61058" w:rsidRPr="008D6F2D" w:rsidRDefault="00036D5E">
      <w:pPr>
        <w:rPr>
          <w:rFonts w:ascii="Open Sans" w:eastAsia="Verdana" w:hAnsi="Open Sans" w:cs="Open Sans"/>
          <w:sz w:val="24"/>
          <w:szCs w:val="24"/>
        </w:rPr>
      </w:pPr>
      <w:r w:rsidRPr="008D6F2D">
        <w:rPr>
          <w:rFonts w:ascii="Open Sans" w:eastAsia="Verdana" w:hAnsi="Open Sans" w:cs="Open Sans"/>
          <w:noProof/>
          <w:sz w:val="24"/>
          <w:szCs w:val="24"/>
        </w:rPr>
        <w:drawing>
          <wp:inline distT="114300" distB="114300" distL="114300" distR="114300" wp14:anchorId="7F5DDD1B" wp14:editId="4EF863C5">
            <wp:extent cx="6191250" cy="3263900"/>
            <wp:effectExtent l="0" t="0" r="0" b="0"/>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
                    <a:srcRect/>
                    <a:stretch>
                      <a:fillRect/>
                    </a:stretch>
                  </pic:blipFill>
                  <pic:spPr>
                    <a:xfrm>
                      <a:off x="0" y="0"/>
                      <a:ext cx="6191250" cy="3263900"/>
                    </a:xfrm>
                    <a:prstGeom prst="rect">
                      <a:avLst/>
                    </a:prstGeom>
                    <a:ln/>
                  </pic:spPr>
                </pic:pic>
              </a:graphicData>
            </a:graphic>
          </wp:inline>
        </w:drawing>
      </w:r>
      <w:r w:rsidRPr="008D6F2D">
        <w:rPr>
          <w:rFonts w:ascii="Open Sans" w:hAnsi="Open Sans" w:cs="Open Sans"/>
          <w:sz w:val="24"/>
          <w:szCs w:val="24"/>
        </w:rPr>
        <w:br w:type="page"/>
      </w:r>
    </w:p>
    <w:p w14:paraId="66B0A41F" w14:textId="77777777" w:rsidR="00C61058" w:rsidRPr="008D6F2D" w:rsidRDefault="00C61058">
      <w:pPr>
        <w:rPr>
          <w:rFonts w:ascii="Open Sans" w:eastAsia="Verdana" w:hAnsi="Open Sans" w:cs="Open Sans"/>
          <w:sz w:val="24"/>
          <w:szCs w:val="24"/>
        </w:rPr>
      </w:pPr>
    </w:p>
    <w:p w14:paraId="21951414" w14:textId="77777777" w:rsidR="00C61058" w:rsidRPr="008D6F2D" w:rsidRDefault="00036D5E">
      <w:pPr>
        <w:rPr>
          <w:rFonts w:ascii="Open Sans" w:eastAsia="Verdana" w:hAnsi="Open Sans" w:cs="Open Sans"/>
          <w:sz w:val="24"/>
          <w:szCs w:val="24"/>
        </w:rPr>
      </w:pPr>
      <w:r w:rsidRPr="008D6F2D">
        <w:rPr>
          <w:rFonts w:ascii="Open Sans" w:eastAsia="Verdana" w:hAnsi="Open Sans" w:cs="Open Sans"/>
          <w:noProof/>
          <w:sz w:val="24"/>
          <w:szCs w:val="24"/>
        </w:rPr>
        <w:drawing>
          <wp:inline distT="114300" distB="114300" distL="114300" distR="114300" wp14:anchorId="2A186C49" wp14:editId="05FEFFB2">
            <wp:extent cx="6191250" cy="4648200"/>
            <wp:effectExtent l="0" t="0" r="0" b="0"/>
            <wp:docPr id="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1"/>
                    <a:srcRect/>
                    <a:stretch>
                      <a:fillRect/>
                    </a:stretch>
                  </pic:blipFill>
                  <pic:spPr>
                    <a:xfrm>
                      <a:off x="0" y="0"/>
                      <a:ext cx="6191250" cy="4648200"/>
                    </a:xfrm>
                    <a:prstGeom prst="rect">
                      <a:avLst/>
                    </a:prstGeom>
                    <a:ln/>
                  </pic:spPr>
                </pic:pic>
              </a:graphicData>
            </a:graphic>
          </wp:inline>
        </w:drawing>
      </w:r>
    </w:p>
    <w:p w14:paraId="6F2FFC6F" w14:textId="77777777" w:rsidR="00C61058" w:rsidRPr="008D6F2D" w:rsidRDefault="00036D5E">
      <w:pPr>
        <w:rPr>
          <w:rFonts w:ascii="Open Sans" w:eastAsia="Verdana" w:hAnsi="Open Sans" w:cs="Open Sans"/>
          <w:sz w:val="24"/>
          <w:szCs w:val="24"/>
        </w:rPr>
      </w:pPr>
      <w:r w:rsidRPr="008D6F2D">
        <w:rPr>
          <w:rFonts w:ascii="Open Sans" w:eastAsia="Verdana" w:hAnsi="Open Sans" w:cs="Open Sans"/>
          <w:sz w:val="24"/>
          <w:szCs w:val="24"/>
        </w:rPr>
        <w:t>1999 : le premier bureau du Surplex</w:t>
      </w:r>
    </w:p>
    <w:p w14:paraId="1EF41EDE" w14:textId="77777777" w:rsidR="00C61058" w:rsidRPr="008D6F2D" w:rsidRDefault="00036D5E">
      <w:pPr>
        <w:rPr>
          <w:rFonts w:ascii="Open Sans" w:eastAsia="Verdana" w:hAnsi="Open Sans" w:cs="Open Sans"/>
          <w:sz w:val="24"/>
          <w:szCs w:val="24"/>
        </w:rPr>
      </w:pPr>
      <w:r w:rsidRPr="008D6F2D">
        <w:rPr>
          <w:rFonts w:ascii="Open Sans" w:eastAsia="Verdana" w:hAnsi="Open Sans" w:cs="Open Sans"/>
          <w:noProof/>
          <w:sz w:val="24"/>
          <w:szCs w:val="24"/>
        </w:rPr>
        <w:lastRenderedPageBreak/>
        <w:drawing>
          <wp:inline distT="114300" distB="114300" distL="114300" distR="114300" wp14:anchorId="22A3F49B" wp14:editId="06EBA6D8">
            <wp:extent cx="6191250" cy="4648200"/>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6191250" cy="4648200"/>
                    </a:xfrm>
                    <a:prstGeom prst="rect">
                      <a:avLst/>
                    </a:prstGeom>
                    <a:ln/>
                  </pic:spPr>
                </pic:pic>
              </a:graphicData>
            </a:graphic>
          </wp:inline>
        </w:drawing>
      </w:r>
    </w:p>
    <w:p w14:paraId="1650FDE6" w14:textId="77777777" w:rsidR="00C61058" w:rsidRPr="008D6F2D" w:rsidRDefault="00036D5E">
      <w:pPr>
        <w:rPr>
          <w:rFonts w:ascii="Open Sans" w:eastAsia="Verdana" w:hAnsi="Open Sans" w:cs="Open Sans"/>
          <w:sz w:val="24"/>
          <w:szCs w:val="24"/>
        </w:rPr>
      </w:pPr>
      <w:r w:rsidRPr="008D6F2D">
        <w:rPr>
          <w:rFonts w:ascii="Open Sans" w:eastAsia="Verdana" w:hAnsi="Open Sans" w:cs="Open Sans"/>
          <w:sz w:val="24"/>
          <w:szCs w:val="24"/>
        </w:rPr>
        <w:t>2001 : l'aube de la crise à Berlin, l'éclatement de la bulle Internet</w:t>
      </w:r>
    </w:p>
    <w:p w14:paraId="3C290C77" w14:textId="77777777" w:rsidR="00C61058" w:rsidRPr="008D6F2D" w:rsidRDefault="00036D5E">
      <w:pPr>
        <w:rPr>
          <w:rFonts w:ascii="Open Sans" w:eastAsia="Verdana" w:hAnsi="Open Sans" w:cs="Open Sans"/>
          <w:sz w:val="24"/>
          <w:szCs w:val="24"/>
        </w:rPr>
      </w:pPr>
      <w:r w:rsidRPr="008D6F2D">
        <w:rPr>
          <w:rFonts w:ascii="Open Sans" w:eastAsia="Verdana" w:hAnsi="Open Sans" w:cs="Open Sans"/>
          <w:noProof/>
          <w:sz w:val="24"/>
          <w:szCs w:val="24"/>
        </w:rPr>
        <w:lastRenderedPageBreak/>
        <w:drawing>
          <wp:inline distT="114300" distB="114300" distL="114300" distR="114300" wp14:anchorId="196C595A" wp14:editId="6CACA3F7">
            <wp:extent cx="6191250" cy="4089400"/>
            <wp:effectExtent l="0" t="0" r="0" b="0"/>
            <wp:docPr id="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3"/>
                    <a:srcRect/>
                    <a:stretch>
                      <a:fillRect/>
                    </a:stretch>
                  </pic:blipFill>
                  <pic:spPr>
                    <a:xfrm>
                      <a:off x="0" y="0"/>
                      <a:ext cx="6191250" cy="4089400"/>
                    </a:xfrm>
                    <a:prstGeom prst="rect">
                      <a:avLst/>
                    </a:prstGeom>
                    <a:ln/>
                  </pic:spPr>
                </pic:pic>
              </a:graphicData>
            </a:graphic>
          </wp:inline>
        </w:drawing>
      </w:r>
    </w:p>
    <w:p w14:paraId="0DCFF5A5" w14:textId="77777777" w:rsidR="00C61058" w:rsidRPr="008D6F2D" w:rsidRDefault="00036D5E">
      <w:pPr>
        <w:rPr>
          <w:rFonts w:ascii="Open Sans" w:eastAsia="Verdana" w:hAnsi="Open Sans" w:cs="Open Sans"/>
          <w:sz w:val="24"/>
          <w:szCs w:val="24"/>
        </w:rPr>
      </w:pPr>
      <w:r w:rsidRPr="008D6F2D">
        <w:rPr>
          <w:rFonts w:ascii="Open Sans" w:eastAsia="Verdana" w:hAnsi="Open Sans" w:cs="Open Sans"/>
          <w:sz w:val="24"/>
          <w:szCs w:val="24"/>
        </w:rPr>
        <w:t>2004 : l'équipe Surplex au co</w:t>
      </w:r>
      <w:r w:rsidRPr="008D6F2D">
        <w:rPr>
          <w:rFonts w:ascii="Open Sans" w:eastAsia="Verdana" w:hAnsi="Open Sans" w:cs="Open Sans"/>
          <w:sz w:val="24"/>
          <w:szCs w:val="24"/>
        </w:rPr>
        <w:t>mplet</w:t>
      </w:r>
    </w:p>
    <w:p w14:paraId="7E0F6832" w14:textId="77777777" w:rsidR="00C61058" w:rsidRPr="008D6F2D" w:rsidRDefault="00C61058">
      <w:pPr>
        <w:rPr>
          <w:rFonts w:ascii="Open Sans" w:eastAsia="Verdana" w:hAnsi="Open Sans" w:cs="Open Sans"/>
          <w:sz w:val="24"/>
          <w:szCs w:val="24"/>
        </w:rPr>
      </w:pPr>
    </w:p>
    <w:p w14:paraId="301D3B47" w14:textId="77777777" w:rsidR="00C61058" w:rsidRPr="008D6F2D" w:rsidRDefault="00036D5E">
      <w:pPr>
        <w:rPr>
          <w:rFonts w:ascii="Open Sans" w:eastAsia="Verdana" w:hAnsi="Open Sans" w:cs="Open Sans"/>
          <w:sz w:val="24"/>
          <w:szCs w:val="24"/>
        </w:rPr>
      </w:pPr>
      <w:r w:rsidRPr="008D6F2D">
        <w:rPr>
          <w:rFonts w:ascii="Open Sans" w:eastAsia="Verdana" w:hAnsi="Open Sans" w:cs="Open Sans"/>
          <w:noProof/>
          <w:sz w:val="24"/>
          <w:szCs w:val="24"/>
        </w:rPr>
        <w:lastRenderedPageBreak/>
        <w:drawing>
          <wp:inline distT="114300" distB="114300" distL="114300" distR="114300" wp14:anchorId="361B2581" wp14:editId="4A7A998F">
            <wp:extent cx="6191250" cy="4648200"/>
            <wp:effectExtent l="0" t="0" r="0" b="0"/>
            <wp:docPr id="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4"/>
                    <a:srcRect/>
                    <a:stretch>
                      <a:fillRect/>
                    </a:stretch>
                  </pic:blipFill>
                  <pic:spPr>
                    <a:xfrm>
                      <a:off x="0" y="0"/>
                      <a:ext cx="6191250" cy="4648200"/>
                    </a:xfrm>
                    <a:prstGeom prst="rect">
                      <a:avLst/>
                    </a:prstGeom>
                    <a:ln/>
                  </pic:spPr>
                </pic:pic>
              </a:graphicData>
            </a:graphic>
          </wp:inline>
        </w:drawing>
      </w:r>
    </w:p>
    <w:p w14:paraId="6C77E908" w14:textId="77777777" w:rsidR="00C61058" w:rsidRPr="008D6F2D" w:rsidRDefault="00036D5E">
      <w:pPr>
        <w:rPr>
          <w:rFonts w:ascii="Open Sans" w:eastAsia="Verdana" w:hAnsi="Open Sans" w:cs="Open Sans"/>
          <w:sz w:val="24"/>
          <w:szCs w:val="24"/>
        </w:rPr>
      </w:pPr>
      <w:r w:rsidRPr="008D6F2D">
        <w:rPr>
          <w:rFonts w:ascii="Open Sans" w:eastAsia="Verdana" w:hAnsi="Open Sans" w:cs="Open Sans"/>
          <w:sz w:val="24"/>
          <w:szCs w:val="24"/>
        </w:rPr>
        <w:t>2007 : stand d'exposition à RESALE</w:t>
      </w:r>
    </w:p>
    <w:p w14:paraId="4F33DABB" w14:textId="77777777" w:rsidR="00C61058" w:rsidRPr="008D6F2D" w:rsidRDefault="00036D5E">
      <w:pPr>
        <w:rPr>
          <w:rFonts w:ascii="Open Sans" w:eastAsia="Verdana" w:hAnsi="Open Sans" w:cs="Open Sans"/>
          <w:sz w:val="24"/>
          <w:szCs w:val="24"/>
        </w:rPr>
      </w:pPr>
      <w:r w:rsidRPr="008D6F2D">
        <w:rPr>
          <w:rFonts w:ascii="Open Sans" w:eastAsia="Verdana" w:hAnsi="Open Sans" w:cs="Open Sans"/>
          <w:noProof/>
          <w:sz w:val="24"/>
          <w:szCs w:val="24"/>
        </w:rPr>
        <w:lastRenderedPageBreak/>
        <w:drawing>
          <wp:inline distT="114300" distB="114300" distL="114300" distR="114300" wp14:anchorId="5C61D8AA" wp14:editId="30C1EA2B">
            <wp:extent cx="6191250" cy="4114800"/>
            <wp:effectExtent l="0" t="0" r="0" b="0"/>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5"/>
                    <a:srcRect/>
                    <a:stretch>
                      <a:fillRect/>
                    </a:stretch>
                  </pic:blipFill>
                  <pic:spPr>
                    <a:xfrm>
                      <a:off x="0" y="0"/>
                      <a:ext cx="6191250" cy="4114800"/>
                    </a:xfrm>
                    <a:prstGeom prst="rect">
                      <a:avLst/>
                    </a:prstGeom>
                    <a:ln/>
                  </pic:spPr>
                </pic:pic>
              </a:graphicData>
            </a:graphic>
          </wp:inline>
        </w:drawing>
      </w:r>
    </w:p>
    <w:p w14:paraId="135B1778" w14:textId="6DD69BA8" w:rsidR="00C61058" w:rsidRDefault="00036D5E">
      <w:pPr>
        <w:rPr>
          <w:rFonts w:ascii="Open Sans" w:eastAsia="Verdana" w:hAnsi="Open Sans" w:cs="Open Sans"/>
          <w:sz w:val="24"/>
          <w:szCs w:val="24"/>
        </w:rPr>
      </w:pPr>
      <w:r w:rsidRPr="008D6F2D">
        <w:rPr>
          <w:rFonts w:ascii="Open Sans" w:eastAsia="Verdana" w:hAnsi="Open Sans" w:cs="Open Sans"/>
          <w:sz w:val="24"/>
          <w:szCs w:val="24"/>
        </w:rPr>
        <w:t>2008 : Michael Werker (directeur)</w:t>
      </w:r>
    </w:p>
    <w:p w14:paraId="5D1E7890" w14:textId="77777777" w:rsidR="008D6F2D" w:rsidRPr="008D6F2D" w:rsidRDefault="008D6F2D">
      <w:pPr>
        <w:rPr>
          <w:rFonts w:ascii="Open Sans" w:eastAsia="Verdana" w:hAnsi="Open Sans" w:cs="Open Sans"/>
          <w:sz w:val="24"/>
          <w:szCs w:val="24"/>
        </w:rPr>
      </w:pPr>
    </w:p>
    <w:p w14:paraId="28A020C6" w14:textId="77777777" w:rsidR="00C61058" w:rsidRPr="008D6F2D" w:rsidRDefault="00036D5E">
      <w:pPr>
        <w:rPr>
          <w:rFonts w:ascii="Open Sans" w:eastAsia="Verdana" w:hAnsi="Open Sans" w:cs="Open Sans"/>
          <w:sz w:val="24"/>
          <w:szCs w:val="24"/>
        </w:rPr>
      </w:pPr>
      <w:r w:rsidRPr="008D6F2D">
        <w:rPr>
          <w:rFonts w:ascii="Open Sans" w:eastAsia="Verdana" w:hAnsi="Open Sans" w:cs="Open Sans"/>
          <w:noProof/>
          <w:sz w:val="24"/>
          <w:szCs w:val="24"/>
        </w:rPr>
        <w:lastRenderedPageBreak/>
        <w:drawing>
          <wp:inline distT="114300" distB="114300" distL="114300" distR="114300" wp14:anchorId="1A41497E" wp14:editId="55AD2064">
            <wp:extent cx="6191250" cy="4127500"/>
            <wp:effectExtent l="0" t="0" r="0" b="0"/>
            <wp:docPr id="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6"/>
                    <a:srcRect/>
                    <a:stretch>
                      <a:fillRect/>
                    </a:stretch>
                  </pic:blipFill>
                  <pic:spPr>
                    <a:xfrm>
                      <a:off x="0" y="0"/>
                      <a:ext cx="6191250" cy="4127500"/>
                    </a:xfrm>
                    <a:prstGeom prst="rect">
                      <a:avLst/>
                    </a:prstGeom>
                    <a:ln/>
                  </pic:spPr>
                </pic:pic>
              </a:graphicData>
            </a:graphic>
          </wp:inline>
        </w:drawing>
      </w:r>
    </w:p>
    <w:p w14:paraId="22161F07" w14:textId="750401F4" w:rsidR="00C61058" w:rsidRDefault="00036D5E">
      <w:pPr>
        <w:rPr>
          <w:rFonts w:ascii="Open Sans" w:eastAsia="Verdana" w:hAnsi="Open Sans" w:cs="Open Sans"/>
          <w:sz w:val="24"/>
          <w:szCs w:val="24"/>
        </w:rPr>
      </w:pPr>
      <w:r w:rsidRPr="008D6F2D">
        <w:rPr>
          <w:rFonts w:ascii="Open Sans" w:eastAsia="Verdana" w:hAnsi="Open Sans" w:cs="Open Sans"/>
          <w:sz w:val="24"/>
          <w:szCs w:val="24"/>
        </w:rPr>
        <w:t>2009 : le premier bureau de la nouvelle société Surplex GmbH</w:t>
      </w:r>
    </w:p>
    <w:p w14:paraId="35CBDF15" w14:textId="77777777" w:rsidR="008D6F2D" w:rsidRPr="008D6F2D" w:rsidRDefault="008D6F2D">
      <w:pPr>
        <w:rPr>
          <w:rFonts w:ascii="Open Sans" w:eastAsia="Verdana" w:hAnsi="Open Sans" w:cs="Open Sans"/>
          <w:sz w:val="24"/>
          <w:szCs w:val="24"/>
        </w:rPr>
      </w:pPr>
    </w:p>
    <w:p w14:paraId="45B113E1" w14:textId="77777777" w:rsidR="00C61058" w:rsidRPr="008D6F2D" w:rsidRDefault="00036D5E">
      <w:pPr>
        <w:rPr>
          <w:rFonts w:ascii="Open Sans" w:eastAsia="Verdana" w:hAnsi="Open Sans" w:cs="Open Sans"/>
          <w:sz w:val="24"/>
          <w:szCs w:val="24"/>
        </w:rPr>
      </w:pPr>
      <w:r w:rsidRPr="008D6F2D">
        <w:rPr>
          <w:rFonts w:ascii="Open Sans" w:eastAsia="Verdana" w:hAnsi="Open Sans" w:cs="Open Sans"/>
          <w:noProof/>
          <w:sz w:val="24"/>
          <w:szCs w:val="24"/>
        </w:rPr>
        <w:lastRenderedPageBreak/>
        <w:drawing>
          <wp:inline distT="114300" distB="114300" distL="114300" distR="114300" wp14:anchorId="6DC09051" wp14:editId="0F6D5429">
            <wp:extent cx="6191250" cy="4127500"/>
            <wp:effectExtent l="0" t="0" r="0" b="0"/>
            <wp:docPr id="8"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7"/>
                    <a:srcRect/>
                    <a:stretch>
                      <a:fillRect/>
                    </a:stretch>
                  </pic:blipFill>
                  <pic:spPr>
                    <a:xfrm>
                      <a:off x="0" y="0"/>
                      <a:ext cx="6191250" cy="4127500"/>
                    </a:xfrm>
                    <a:prstGeom prst="rect">
                      <a:avLst/>
                    </a:prstGeom>
                    <a:ln/>
                  </pic:spPr>
                </pic:pic>
              </a:graphicData>
            </a:graphic>
          </wp:inline>
        </w:drawing>
      </w:r>
    </w:p>
    <w:p w14:paraId="35546B64" w14:textId="693A02C4" w:rsidR="00C61058" w:rsidRDefault="00036D5E">
      <w:pPr>
        <w:rPr>
          <w:rFonts w:ascii="Open Sans" w:eastAsia="Verdana" w:hAnsi="Open Sans" w:cs="Open Sans"/>
          <w:sz w:val="24"/>
          <w:szCs w:val="24"/>
        </w:rPr>
      </w:pPr>
      <w:r w:rsidRPr="008D6F2D">
        <w:rPr>
          <w:rFonts w:ascii="Open Sans" w:eastAsia="Verdana" w:hAnsi="Open Sans" w:cs="Open Sans"/>
          <w:sz w:val="24"/>
          <w:szCs w:val="24"/>
        </w:rPr>
        <w:t>2011 : chargement des machines</w:t>
      </w:r>
    </w:p>
    <w:p w14:paraId="718906BF" w14:textId="77777777" w:rsidR="008D6F2D" w:rsidRPr="008D6F2D" w:rsidRDefault="008D6F2D">
      <w:pPr>
        <w:rPr>
          <w:rFonts w:ascii="Open Sans" w:eastAsia="Verdana" w:hAnsi="Open Sans" w:cs="Open Sans"/>
          <w:sz w:val="24"/>
          <w:szCs w:val="24"/>
        </w:rPr>
      </w:pPr>
    </w:p>
    <w:p w14:paraId="02A8AE34" w14:textId="77777777" w:rsidR="00C61058" w:rsidRPr="008D6F2D" w:rsidRDefault="00036D5E">
      <w:pPr>
        <w:rPr>
          <w:rFonts w:ascii="Open Sans" w:eastAsia="Verdana" w:hAnsi="Open Sans" w:cs="Open Sans"/>
          <w:sz w:val="24"/>
          <w:szCs w:val="24"/>
        </w:rPr>
      </w:pPr>
      <w:r w:rsidRPr="008D6F2D">
        <w:rPr>
          <w:rFonts w:ascii="Open Sans" w:eastAsia="Verdana" w:hAnsi="Open Sans" w:cs="Open Sans"/>
          <w:noProof/>
          <w:sz w:val="24"/>
          <w:szCs w:val="24"/>
        </w:rPr>
        <w:lastRenderedPageBreak/>
        <w:drawing>
          <wp:inline distT="114300" distB="114300" distL="114300" distR="114300" wp14:anchorId="70426F8D" wp14:editId="3FBE5914">
            <wp:extent cx="6191250" cy="4127500"/>
            <wp:effectExtent l="0" t="0" r="0" b="0"/>
            <wp:docPr id="1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8"/>
                    <a:srcRect/>
                    <a:stretch>
                      <a:fillRect/>
                    </a:stretch>
                  </pic:blipFill>
                  <pic:spPr>
                    <a:xfrm>
                      <a:off x="0" y="0"/>
                      <a:ext cx="6191250" cy="4127500"/>
                    </a:xfrm>
                    <a:prstGeom prst="rect">
                      <a:avLst/>
                    </a:prstGeom>
                    <a:ln/>
                  </pic:spPr>
                </pic:pic>
              </a:graphicData>
            </a:graphic>
          </wp:inline>
        </w:drawing>
      </w:r>
    </w:p>
    <w:p w14:paraId="1C2FB053" w14:textId="77777777" w:rsidR="00C61058" w:rsidRPr="008D6F2D" w:rsidRDefault="00036D5E">
      <w:pPr>
        <w:rPr>
          <w:rFonts w:ascii="Open Sans" w:eastAsia="Verdana" w:hAnsi="Open Sans" w:cs="Open Sans"/>
          <w:sz w:val="24"/>
          <w:szCs w:val="24"/>
        </w:rPr>
      </w:pPr>
      <w:r w:rsidRPr="008D6F2D">
        <w:rPr>
          <w:rFonts w:ascii="Open Sans" w:eastAsia="Verdana" w:hAnsi="Open Sans" w:cs="Open Sans"/>
          <w:sz w:val="24"/>
          <w:szCs w:val="24"/>
        </w:rPr>
        <w:t xml:space="preserve">2013 : Guido </w:t>
      </w:r>
      <w:proofErr w:type="spellStart"/>
      <w:r w:rsidRPr="008D6F2D">
        <w:rPr>
          <w:rFonts w:ascii="Open Sans" w:eastAsia="Verdana" w:hAnsi="Open Sans" w:cs="Open Sans"/>
          <w:sz w:val="24"/>
          <w:szCs w:val="24"/>
        </w:rPr>
        <w:t>Franchini</w:t>
      </w:r>
      <w:proofErr w:type="spellEnd"/>
      <w:r w:rsidRPr="008D6F2D">
        <w:rPr>
          <w:rFonts w:ascii="Open Sans" w:eastAsia="Verdana" w:hAnsi="Open Sans" w:cs="Open Sans"/>
          <w:sz w:val="24"/>
          <w:szCs w:val="24"/>
        </w:rPr>
        <w:t xml:space="preserve">, Country Manager de Surplex Italia </w:t>
      </w:r>
      <w:proofErr w:type="spellStart"/>
      <w:r w:rsidRPr="008D6F2D">
        <w:rPr>
          <w:rFonts w:ascii="Open Sans" w:eastAsia="Verdana" w:hAnsi="Open Sans" w:cs="Open Sans"/>
          <w:sz w:val="24"/>
          <w:szCs w:val="24"/>
        </w:rPr>
        <w:t>S.r.l</w:t>
      </w:r>
      <w:proofErr w:type="spellEnd"/>
      <w:r w:rsidRPr="008D6F2D">
        <w:rPr>
          <w:rFonts w:ascii="Open Sans" w:eastAsia="Verdana" w:hAnsi="Open Sans" w:cs="Open Sans"/>
          <w:sz w:val="24"/>
          <w:szCs w:val="24"/>
        </w:rPr>
        <w:t>.</w:t>
      </w:r>
    </w:p>
    <w:p w14:paraId="6C8C12CE" w14:textId="77777777" w:rsidR="00C61058" w:rsidRPr="008D6F2D" w:rsidRDefault="00036D5E">
      <w:pPr>
        <w:jc w:val="center"/>
        <w:rPr>
          <w:rFonts w:ascii="Open Sans" w:eastAsia="Verdana" w:hAnsi="Open Sans" w:cs="Open Sans"/>
          <w:sz w:val="24"/>
          <w:szCs w:val="24"/>
        </w:rPr>
      </w:pPr>
      <w:r w:rsidRPr="008D6F2D">
        <w:rPr>
          <w:rFonts w:ascii="Open Sans" w:eastAsia="Verdana" w:hAnsi="Open Sans" w:cs="Open Sans"/>
          <w:noProof/>
          <w:sz w:val="24"/>
          <w:szCs w:val="24"/>
        </w:rPr>
        <w:lastRenderedPageBreak/>
        <w:drawing>
          <wp:inline distT="114300" distB="114300" distL="114300" distR="114300" wp14:anchorId="046C1AA1" wp14:editId="4246351B">
            <wp:extent cx="4727575" cy="7091363"/>
            <wp:effectExtent l="0" t="0" r="0" b="0"/>
            <wp:docPr id="1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9"/>
                    <a:srcRect/>
                    <a:stretch>
                      <a:fillRect/>
                    </a:stretch>
                  </pic:blipFill>
                  <pic:spPr>
                    <a:xfrm>
                      <a:off x="0" y="0"/>
                      <a:ext cx="4727575" cy="7091363"/>
                    </a:xfrm>
                    <a:prstGeom prst="rect">
                      <a:avLst/>
                    </a:prstGeom>
                    <a:ln/>
                  </pic:spPr>
                </pic:pic>
              </a:graphicData>
            </a:graphic>
          </wp:inline>
        </w:drawing>
      </w:r>
    </w:p>
    <w:p w14:paraId="54BA5196" w14:textId="77777777" w:rsidR="00C61058" w:rsidRPr="008D6F2D" w:rsidRDefault="00036D5E" w:rsidP="008D6F2D">
      <w:pPr>
        <w:jc w:val="center"/>
        <w:rPr>
          <w:rFonts w:ascii="Open Sans" w:eastAsia="Verdana" w:hAnsi="Open Sans" w:cs="Open Sans"/>
          <w:sz w:val="24"/>
          <w:szCs w:val="24"/>
        </w:rPr>
      </w:pPr>
      <w:r w:rsidRPr="008D6F2D">
        <w:rPr>
          <w:rFonts w:ascii="Open Sans" w:eastAsia="Verdana" w:hAnsi="Open Sans" w:cs="Open Sans"/>
          <w:sz w:val="24"/>
          <w:szCs w:val="24"/>
        </w:rPr>
        <w:t>2019 : Michael Werker &amp; Uli Stalter, directeurs</w:t>
      </w:r>
    </w:p>
    <w:sectPr w:rsidR="00C61058" w:rsidRPr="008D6F2D">
      <w:headerReference w:type="default" r:id="rId20"/>
      <w:footerReference w:type="default" r:id="rId21"/>
      <w:pgSz w:w="11906" w:h="16838"/>
      <w:pgMar w:top="1440" w:right="1080" w:bottom="1440" w:left="1080" w:header="963" w:footer="34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DA9D49" w14:textId="77777777" w:rsidR="00036D5E" w:rsidRDefault="00036D5E">
      <w:pPr>
        <w:spacing w:after="0" w:line="240" w:lineRule="auto"/>
      </w:pPr>
      <w:r>
        <w:separator/>
      </w:r>
    </w:p>
  </w:endnote>
  <w:endnote w:type="continuationSeparator" w:id="0">
    <w:p w14:paraId="5C2E32C3" w14:textId="77777777" w:rsidR="00036D5E" w:rsidRDefault="00036D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761CAA" w14:textId="77777777" w:rsidR="00C61058" w:rsidRDefault="00C61058">
    <w:pPr>
      <w:pBdr>
        <w:top w:val="nil"/>
        <w:left w:val="nil"/>
        <w:bottom w:val="nil"/>
        <w:right w:val="nil"/>
        <w:between w:val="nil"/>
      </w:pBdr>
      <w:tabs>
        <w:tab w:val="center" w:pos="4536"/>
        <w:tab w:val="right" w:pos="9072"/>
      </w:tabs>
      <w:spacing w:after="0" w:line="240" w:lineRule="auto"/>
      <w:jc w:val="center"/>
      <w:rPr>
        <w:rFonts w:ascii="Verdana" w:eastAsia="Verdana" w:hAnsi="Verdana" w:cs="Verdana"/>
        <w:sz w:val="18"/>
        <w:szCs w:val="18"/>
      </w:rPr>
    </w:pPr>
  </w:p>
  <w:p w14:paraId="69368404" w14:textId="77777777" w:rsidR="00C61058" w:rsidRDefault="00C61058">
    <w:pPr>
      <w:pBdr>
        <w:top w:val="nil"/>
        <w:left w:val="nil"/>
        <w:bottom w:val="nil"/>
        <w:right w:val="nil"/>
        <w:between w:val="nil"/>
      </w:pBdr>
      <w:tabs>
        <w:tab w:val="center" w:pos="4536"/>
        <w:tab w:val="right" w:pos="9072"/>
      </w:tabs>
      <w:spacing w:after="0" w:line="240" w:lineRule="auto"/>
    </w:pPr>
  </w:p>
  <w:p w14:paraId="6B737A9F" w14:textId="77777777" w:rsidR="00C61058" w:rsidRPr="008D6F2D" w:rsidRDefault="00036D5E">
    <w:pPr>
      <w:pBdr>
        <w:top w:val="nil"/>
        <w:left w:val="nil"/>
        <w:bottom w:val="nil"/>
        <w:right w:val="nil"/>
        <w:between w:val="nil"/>
      </w:pBdr>
      <w:tabs>
        <w:tab w:val="center" w:pos="4536"/>
        <w:tab w:val="right" w:pos="9072"/>
      </w:tabs>
      <w:spacing w:after="0" w:line="240" w:lineRule="auto"/>
      <w:jc w:val="right"/>
      <w:rPr>
        <w:rFonts w:ascii="Open Sans" w:hAnsi="Open Sans" w:cs="Open Sans"/>
        <w:sz w:val="18"/>
        <w:szCs w:val="18"/>
      </w:rPr>
    </w:pPr>
    <w:r w:rsidRPr="008D6F2D">
      <w:rPr>
        <w:rFonts w:ascii="Open Sans" w:hAnsi="Open Sans" w:cs="Open Sans"/>
        <w:sz w:val="18"/>
        <w:szCs w:val="18"/>
      </w:rPr>
      <w:t xml:space="preserve"> </w:t>
    </w:r>
    <w:r w:rsidRPr="008D6F2D">
      <w:rPr>
        <w:rFonts w:ascii="Open Sans" w:hAnsi="Open Sans" w:cs="Open Sans"/>
        <w:sz w:val="18"/>
        <w:szCs w:val="18"/>
      </w:rPr>
      <w:t>Communiqué de presse 20e anniversaire Surplex Page</w:t>
    </w:r>
    <w:r w:rsidRPr="008D6F2D">
      <w:rPr>
        <w:rFonts w:ascii="Open Sans" w:hAnsi="Open Sans" w:cs="Open Sans"/>
        <w:sz w:val="18"/>
        <w:szCs w:val="18"/>
      </w:rPr>
      <w:fldChar w:fldCharType="begin"/>
    </w:r>
    <w:r w:rsidRPr="008D6F2D">
      <w:rPr>
        <w:rFonts w:ascii="Open Sans" w:hAnsi="Open Sans" w:cs="Open Sans"/>
        <w:sz w:val="18"/>
        <w:szCs w:val="18"/>
      </w:rPr>
      <w:instrText>PAGE</w:instrText>
    </w:r>
    <w:r w:rsidR="008D6F2D" w:rsidRPr="008D6F2D">
      <w:rPr>
        <w:rFonts w:ascii="Open Sans" w:hAnsi="Open Sans" w:cs="Open Sans"/>
        <w:sz w:val="18"/>
        <w:szCs w:val="18"/>
      </w:rPr>
      <w:fldChar w:fldCharType="separate"/>
    </w:r>
    <w:r w:rsidR="008D6F2D" w:rsidRPr="008D6F2D">
      <w:rPr>
        <w:rFonts w:ascii="Open Sans" w:hAnsi="Open Sans" w:cs="Open Sans"/>
        <w:noProof/>
        <w:sz w:val="18"/>
        <w:szCs w:val="18"/>
      </w:rPr>
      <w:t>1</w:t>
    </w:r>
    <w:r w:rsidRPr="008D6F2D">
      <w:rPr>
        <w:rFonts w:ascii="Open Sans" w:hAnsi="Open Sans" w:cs="Open Sans"/>
        <w:sz w:val="18"/>
        <w:szCs w:val="18"/>
      </w:rPr>
      <w:fldChar w:fldCharType="end"/>
    </w:r>
    <w:r w:rsidRPr="008D6F2D">
      <w:rPr>
        <w:rFonts w:ascii="Open Sans" w:hAnsi="Open Sans" w:cs="Open Sans"/>
        <w:sz w:val="18"/>
        <w:szCs w:val="18"/>
      </w:rPr>
      <w:t>/</w:t>
    </w:r>
    <w:r w:rsidRPr="008D6F2D">
      <w:rPr>
        <w:rFonts w:ascii="Open Sans" w:hAnsi="Open Sans" w:cs="Open Sans"/>
        <w:sz w:val="18"/>
        <w:szCs w:val="18"/>
      </w:rPr>
      <w:fldChar w:fldCharType="begin"/>
    </w:r>
    <w:r w:rsidRPr="008D6F2D">
      <w:rPr>
        <w:rFonts w:ascii="Open Sans" w:hAnsi="Open Sans" w:cs="Open Sans"/>
        <w:sz w:val="18"/>
        <w:szCs w:val="18"/>
      </w:rPr>
      <w:instrText>NUMPAGES</w:instrText>
    </w:r>
    <w:r w:rsidR="008D6F2D" w:rsidRPr="008D6F2D">
      <w:rPr>
        <w:rFonts w:ascii="Open Sans" w:hAnsi="Open Sans" w:cs="Open Sans"/>
        <w:sz w:val="18"/>
        <w:szCs w:val="18"/>
      </w:rPr>
      <w:fldChar w:fldCharType="separate"/>
    </w:r>
    <w:r w:rsidR="008D6F2D" w:rsidRPr="008D6F2D">
      <w:rPr>
        <w:rFonts w:ascii="Open Sans" w:hAnsi="Open Sans" w:cs="Open Sans"/>
        <w:noProof/>
        <w:sz w:val="18"/>
        <w:szCs w:val="18"/>
      </w:rPr>
      <w:t>2</w:t>
    </w:r>
    <w:r w:rsidRPr="008D6F2D">
      <w:rPr>
        <w:rFonts w:ascii="Open Sans" w:hAnsi="Open Sans" w:cs="Open Sans"/>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DBAF84" w14:textId="77777777" w:rsidR="00036D5E" w:rsidRDefault="00036D5E">
      <w:pPr>
        <w:spacing w:after="0" w:line="240" w:lineRule="auto"/>
      </w:pPr>
      <w:r>
        <w:separator/>
      </w:r>
    </w:p>
  </w:footnote>
  <w:footnote w:type="continuationSeparator" w:id="0">
    <w:p w14:paraId="3FB47DCD" w14:textId="77777777" w:rsidR="00036D5E" w:rsidRDefault="00036D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76F51" w14:textId="77777777" w:rsidR="00C61058" w:rsidRDefault="00C61058">
    <w:pPr>
      <w:pBdr>
        <w:top w:val="nil"/>
        <w:left w:val="nil"/>
        <w:bottom w:val="nil"/>
        <w:right w:val="nil"/>
        <w:between w:val="nil"/>
      </w:pBdr>
      <w:tabs>
        <w:tab w:val="center" w:pos="4536"/>
        <w:tab w:val="right" w:pos="9072"/>
      </w:tabs>
      <w:spacing w:after="0" w:line="240" w:lineRule="auto"/>
      <w:rPr>
        <w:rFonts w:ascii="Verdana" w:eastAsia="Verdana" w:hAnsi="Verdana" w:cs="Verdana"/>
        <w:color w:val="000000"/>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1058"/>
    <w:rsid w:val="00036D5E"/>
    <w:rsid w:val="006648DE"/>
    <w:rsid w:val="008D6F2D"/>
    <w:rsid w:val="009C2A40"/>
    <w:rsid w:val="00C6105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5B66B"/>
  <w15:docId w15:val="{F306F206-288C-4A7D-8E71-570F0CF9C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fr-FR"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80" w:after="120"/>
      <w:outlineLvl w:val="0"/>
    </w:pPr>
    <w:rPr>
      <w:b/>
      <w:sz w:val="48"/>
      <w:szCs w:val="48"/>
    </w:rPr>
  </w:style>
  <w:style w:type="paragraph" w:styleId="berschrift2">
    <w:name w:val="heading 2"/>
    <w:basedOn w:val="Standard"/>
    <w:next w:val="Standard"/>
    <w:uiPriority w:val="9"/>
    <w:semiHidden/>
    <w:unhideWhenUsed/>
    <w:qFormat/>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Absatz-Standardschriftart"/>
    <w:uiPriority w:val="99"/>
    <w:unhideWhenUsed/>
    <w:rsid w:val="008D6F2D"/>
    <w:rPr>
      <w:color w:val="0000FF" w:themeColor="hyperlink"/>
      <w:u w:val="single"/>
    </w:rPr>
  </w:style>
  <w:style w:type="character" w:styleId="NichtaufgelsteErwhnung">
    <w:name w:val="Unresolved Mention"/>
    <w:basedOn w:val="Absatz-Standardschriftart"/>
    <w:uiPriority w:val="99"/>
    <w:semiHidden/>
    <w:unhideWhenUsed/>
    <w:rsid w:val="008D6F2D"/>
    <w:rPr>
      <w:color w:val="605E5C"/>
      <w:shd w:val="clear" w:color="auto" w:fill="E1DFDD"/>
    </w:rPr>
  </w:style>
  <w:style w:type="character" w:styleId="BesuchterLink">
    <w:name w:val="FollowedHyperlink"/>
    <w:basedOn w:val="Absatz-Standardschriftart"/>
    <w:uiPriority w:val="99"/>
    <w:semiHidden/>
    <w:unhideWhenUsed/>
    <w:rsid w:val="008D6F2D"/>
    <w:rPr>
      <w:color w:val="800080" w:themeColor="followedHyperlink"/>
      <w:u w:val="single"/>
    </w:rPr>
  </w:style>
  <w:style w:type="paragraph" w:styleId="Kopfzeile">
    <w:name w:val="header"/>
    <w:basedOn w:val="Standard"/>
    <w:link w:val="KopfzeileZchn"/>
    <w:uiPriority w:val="99"/>
    <w:unhideWhenUsed/>
    <w:rsid w:val="008D6F2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D6F2D"/>
  </w:style>
  <w:style w:type="paragraph" w:styleId="Fuzeile">
    <w:name w:val="footer"/>
    <w:basedOn w:val="Standard"/>
    <w:link w:val="FuzeileZchn"/>
    <w:uiPriority w:val="99"/>
    <w:unhideWhenUsed/>
    <w:rsid w:val="008D6F2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D6F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ennis.kottmann@surplex.com" TargetMode="External"/><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hyperlink" Target="http://www.surplex.com/fr" TargetMode="Externa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settings" Target="settings.xml"/><Relationship Id="rId16" Type="http://schemas.openxmlformats.org/officeDocument/2006/relationships/image" Target="media/image8.jp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3.jpg"/><Relationship Id="rId5" Type="http://schemas.openxmlformats.org/officeDocument/2006/relationships/endnotes" Target="endnotes.xml"/><Relationship Id="rId15" Type="http://schemas.openxmlformats.org/officeDocument/2006/relationships/image" Target="media/image7.jpg"/><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1.jpg"/><Relationship Id="rId4" Type="http://schemas.openxmlformats.org/officeDocument/2006/relationships/footnotes" Target="footnotes.xml"/><Relationship Id="rId9" Type="http://schemas.openxmlformats.org/officeDocument/2006/relationships/hyperlink" Target="http://www.surplex.com" TargetMode="External"/><Relationship Id="rId14" Type="http://schemas.openxmlformats.org/officeDocument/2006/relationships/image" Target="media/image6.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726</Words>
  <Characters>4575</Characters>
  <Application>Microsoft Office Word</Application>
  <DocSecurity>0</DocSecurity>
  <Lines>38</Lines>
  <Paragraphs>10</Paragraphs>
  <ScaleCrop>false</ScaleCrop>
  <Company/>
  <LinksUpToDate>false</LinksUpToDate>
  <CharactersWithSpaces>5291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Ines Feller | Surplex</cp:lastModifiedBy>
  <cp:revision>11</cp:revision>
  <cp:lastPrinted>2020-04-23T11:10:00Z</cp:lastPrinted>
  <dcterms:created xsi:type="dcterms:W3CDTF">2020-04-23T11:06:00Z</dcterms:created>
  <dcterms:modified xsi:type="dcterms:W3CDTF">2020-04-23T11:11:00Z</dcterms:modified>
</cp:coreProperties>
</file>