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6D8EBFF" w:rsidR="00C93E16" w:rsidRPr="00B166C4" w:rsidRDefault="006E7AE0" w:rsidP="00021D49">
      <w:pPr>
        <w:rPr>
          <w:rFonts w:ascii="Open Sans" w:eastAsia="Arial" w:hAnsi="Open Sans" w:cs="Open Sans"/>
          <w:b/>
          <w:sz w:val="40"/>
          <w:szCs w:val="40"/>
        </w:rPr>
      </w:pPr>
      <w:r w:rsidRPr="00B166C4">
        <w:rPr>
          <w:rFonts w:ascii="Open Sans" w:eastAsia="Arial" w:hAnsi="Open Sans" w:cs="Open Sans"/>
          <w:b/>
          <w:bCs/>
          <w:sz w:val="40"/>
          <w:szCs w:val="40"/>
          <w:lang w:val="nl"/>
        </w:rPr>
        <w:t xml:space="preserve">Gewicht speelt voor hen geen rol – De 10 sterkste vorkheftrucks ter wereld </w:t>
      </w:r>
    </w:p>
    <w:p w14:paraId="00000003" w14:textId="77777777" w:rsidR="00C93E16" w:rsidRPr="00B166C4" w:rsidRDefault="006E7AE0" w:rsidP="00DD1C9E">
      <w:pPr>
        <w:spacing w:line="360" w:lineRule="auto"/>
        <w:jc w:val="both"/>
        <w:rPr>
          <w:rFonts w:ascii="Open Sans" w:eastAsia="Arial" w:hAnsi="Open Sans" w:cs="Open Sans"/>
          <w:b/>
        </w:rPr>
      </w:pPr>
      <w:r w:rsidRPr="00B166C4">
        <w:rPr>
          <w:rFonts w:ascii="Open Sans" w:eastAsia="Arial" w:hAnsi="Open Sans" w:cs="Open Sans"/>
          <w:b/>
          <w:bCs/>
          <w:lang w:val="nl"/>
        </w:rPr>
        <w:t>Op het gebied van logistiek is de vorkheftruck niet meer weg te denken, want zonder de hem zou menig bedrijf failliet gaan. Voornamelijk ontworpen voor het intern behandelen en transporteren van goederen, behoort hij tot de categorie van de industriële trucks. Het belangrijkste kenmerk is de hefinrichting, die bestaat uit hefmast en vorkdrager. Bovendien heeft hij een eigen aandrijving en een hefframe om stapels te vormen en magazijnstellingen te vullen, wat hem duidelijk onderscheidt van eenvoudige heftrucks.</w:t>
      </w:r>
    </w:p>
    <w:p w14:paraId="00000004" w14:textId="77777777" w:rsidR="00C93E16" w:rsidRPr="00B166C4" w:rsidRDefault="006E7AE0" w:rsidP="00DD1C9E">
      <w:pPr>
        <w:spacing w:line="360" w:lineRule="auto"/>
        <w:jc w:val="both"/>
        <w:rPr>
          <w:rFonts w:ascii="Open Sans" w:eastAsia="Arial" w:hAnsi="Open Sans" w:cs="Open Sans"/>
        </w:rPr>
      </w:pPr>
      <w:r w:rsidRPr="00B166C4">
        <w:rPr>
          <w:rFonts w:ascii="Open Sans" w:eastAsia="Arial" w:hAnsi="Open Sans" w:cs="Open Sans"/>
          <w:lang w:val="nl"/>
        </w:rPr>
        <w:t>Inmiddels hebben sommige vorkheftrucks zoveel kracht dat ze onvoorstelbare massa's kunnen tillen en laden. We verklappen u nu al, dat de krachtigste vorkheftruck onder hen in staat is om vijf middelzware vrachtwagens te vervoeren.</w:t>
      </w:r>
    </w:p>
    <w:p w14:paraId="00000005" w14:textId="77777777" w:rsidR="00C93E16" w:rsidRPr="00B166C4" w:rsidRDefault="006E7AE0" w:rsidP="00DD1C9E">
      <w:pPr>
        <w:spacing w:line="360" w:lineRule="auto"/>
        <w:jc w:val="both"/>
        <w:rPr>
          <w:rFonts w:ascii="Open Sans" w:eastAsia="Arial" w:hAnsi="Open Sans" w:cs="Open Sans"/>
        </w:rPr>
      </w:pPr>
      <w:r w:rsidRPr="00B166C4">
        <w:rPr>
          <w:rFonts w:ascii="Open Sans" w:eastAsia="Arial" w:hAnsi="Open Sans" w:cs="Open Sans"/>
          <w:lang w:val="nl"/>
        </w:rPr>
        <w:t xml:space="preserve">Dit en nog veel meer onthullen we in onze ranking. Maak kennis met de sterkste vorkheftrucks ter wereld en kijk eens naar onze ranking. </w:t>
      </w:r>
    </w:p>
    <w:p w14:paraId="00000006" w14:textId="77777777" w:rsidR="00C93E16" w:rsidRPr="00B166C4" w:rsidRDefault="006E7AE0" w:rsidP="00DD1C9E">
      <w:pPr>
        <w:spacing w:line="360" w:lineRule="auto"/>
        <w:jc w:val="both"/>
        <w:rPr>
          <w:rFonts w:ascii="Open Sans" w:eastAsia="Arial" w:hAnsi="Open Sans" w:cs="Open Sans"/>
        </w:rPr>
      </w:pPr>
      <w:r w:rsidRPr="00B166C4">
        <w:rPr>
          <w:rFonts w:ascii="Open Sans" w:hAnsi="Open Sans" w:cs="Open Sans"/>
          <w:lang w:val="nl"/>
        </w:rPr>
        <w:t xml:space="preserve">Veel plezier bij het doorklikken! </w:t>
      </w:r>
      <w:r w:rsidRPr="00B166C4">
        <w:rPr>
          <w:rFonts w:ascii="Segoe UI Emoji" w:hAnsi="Segoe UI Emoji" w:cs="Segoe UI Emoji"/>
          <w:lang w:val="nl"/>
        </w:rPr>
        <w:t>😉</w:t>
      </w:r>
    </w:p>
    <w:p w14:paraId="00000007" w14:textId="343CEB3D" w:rsidR="00C93E16" w:rsidRPr="00B166C4" w:rsidRDefault="006E7AE0" w:rsidP="00DD1C9E">
      <w:pPr>
        <w:spacing w:line="360" w:lineRule="auto"/>
        <w:jc w:val="both"/>
        <w:rPr>
          <w:rFonts w:ascii="Open Sans" w:eastAsia="Arial" w:hAnsi="Open Sans" w:cs="Open Sans"/>
          <w:lang w:val="nl"/>
        </w:rPr>
      </w:pPr>
      <w:r w:rsidRPr="00B166C4">
        <w:rPr>
          <w:rFonts w:ascii="Open Sans" w:eastAsia="Arial" w:hAnsi="Open Sans" w:cs="Open Sans"/>
          <w:lang w:val="nl"/>
        </w:rPr>
        <w:t>Uw Surplex-Team</w:t>
      </w:r>
    </w:p>
    <w:p w14:paraId="201949D2" w14:textId="0531BBC8" w:rsidR="00B166C4" w:rsidRPr="00B166C4" w:rsidRDefault="00B166C4" w:rsidP="00DD1C9E">
      <w:pPr>
        <w:spacing w:line="360" w:lineRule="auto"/>
        <w:jc w:val="both"/>
        <w:rPr>
          <w:rFonts w:ascii="Open Sans" w:eastAsia="Arial" w:hAnsi="Open Sans" w:cs="Open Sans"/>
          <w:sz w:val="24"/>
          <w:szCs w:val="24"/>
          <w:lang w:val="nl"/>
        </w:rPr>
      </w:pPr>
    </w:p>
    <w:p w14:paraId="44E47C84" w14:textId="77777777" w:rsidR="00B166C4" w:rsidRPr="00B166C4" w:rsidRDefault="00B166C4" w:rsidP="00B166C4">
      <w:pPr>
        <w:spacing w:line="360" w:lineRule="auto"/>
        <w:jc w:val="both"/>
        <w:rPr>
          <w:rFonts w:ascii="Open Sans" w:hAnsi="Open Sans" w:cs="Open Sans"/>
          <w:b/>
          <w:bCs/>
        </w:rPr>
      </w:pPr>
      <w:r w:rsidRPr="00B166C4">
        <w:rPr>
          <w:rFonts w:ascii="Open Sans" w:hAnsi="Open Sans" w:cs="Open Sans"/>
          <w:b/>
          <w:bCs/>
          <w:lang w:val="nl"/>
        </w:rPr>
        <w:t>Uw contactpersoon</w:t>
      </w:r>
    </w:p>
    <w:p w14:paraId="0C899E10" w14:textId="77777777" w:rsidR="00B166C4" w:rsidRPr="00B166C4" w:rsidRDefault="00B166C4" w:rsidP="00B166C4">
      <w:pPr>
        <w:widowControl w:val="0"/>
        <w:tabs>
          <w:tab w:val="left" w:pos="7938"/>
        </w:tabs>
        <w:autoSpaceDE w:val="0"/>
        <w:autoSpaceDN w:val="0"/>
        <w:adjustRightInd w:val="0"/>
        <w:spacing w:after="0" w:line="240" w:lineRule="auto"/>
        <w:rPr>
          <w:rStyle w:val="Hyperlink"/>
          <w:rFonts w:ascii="Open Sans" w:eastAsiaTheme="minorEastAsia" w:hAnsi="Open Sans" w:cs="Open Sans"/>
          <w:noProof/>
        </w:rPr>
      </w:pPr>
      <w:r w:rsidRPr="00B166C4">
        <w:rPr>
          <w:rFonts w:ascii="Open Sans" w:hAnsi="Open Sans" w:cs="Open Sans"/>
          <w:lang w:val="nl"/>
        </w:rPr>
        <w:t>Dennis Kottmann</w:t>
      </w:r>
      <w:r w:rsidRPr="00B166C4">
        <w:rPr>
          <w:rFonts w:ascii="Open Sans" w:hAnsi="Open Sans" w:cs="Open Sans"/>
          <w:lang w:val="nl"/>
        </w:rPr>
        <w:br/>
        <w:t>Head of marketing</w:t>
      </w:r>
      <w:r w:rsidRPr="00B166C4">
        <w:rPr>
          <w:rFonts w:ascii="Open Sans" w:hAnsi="Open Sans" w:cs="Open Sans"/>
          <w:lang w:val="nl"/>
        </w:rPr>
        <w:br/>
      </w:r>
      <w:hyperlink r:id="rId8" w:history="1">
        <w:r w:rsidRPr="00B166C4">
          <w:rPr>
            <w:rStyle w:val="Hyperlink"/>
            <w:rFonts w:ascii="Open Sans" w:eastAsiaTheme="minorEastAsia" w:hAnsi="Open Sans" w:cs="Open Sans"/>
            <w:noProof/>
            <w:lang w:val="nl"/>
          </w:rPr>
          <w:t>www.surplex.net</w:t>
        </w:r>
      </w:hyperlink>
    </w:p>
    <w:p w14:paraId="16817194" w14:textId="77777777" w:rsidR="00B166C4" w:rsidRPr="00B166C4" w:rsidRDefault="00B166C4" w:rsidP="00B166C4">
      <w:pPr>
        <w:spacing w:after="0" w:line="240" w:lineRule="auto"/>
        <w:rPr>
          <w:rFonts w:ascii="Open Sans" w:hAnsi="Open Sans" w:cs="Open Sans"/>
        </w:rPr>
      </w:pPr>
      <w:r w:rsidRPr="00B166C4">
        <w:rPr>
          <w:rFonts w:ascii="Open Sans" w:eastAsiaTheme="minorEastAsia" w:hAnsi="Open Sans" w:cs="Open Sans"/>
          <w:noProof/>
          <w:lang w:val="nl"/>
        </w:rPr>
        <w:t xml:space="preserve">Tel.   : +49-211-422737-28 </w:t>
      </w:r>
    </w:p>
    <w:p w14:paraId="7EEF0338" w14:textId="77777777" w:rsidR="00B166C4" w:rsidRPr="00B166C4" w:rsidRDefault="00B166C4" w:rsidP="00B166C4">
      <w:pPr>
        <w:spacing w:after="0" w:line="240" w:lineRule="auto"/>
        <w:rPr>
          <w:rStyle w:val="Hyperlink"/>
          <w:rFonts w:ascii="Open Sans" w:eastAsiaTheme="minorHAnsi" w:hAnsi="Open Sans" w:cs="Open Sans"/>
        </w:rPr>
      </w:pPr>
      <w:r w:rsidRPr="00B166C4">
        <w:rPr>
          <w:rFonts w:ascii="Open Sans" w:eastAsiaTheme="minorEastAsia" w:hAnsi="Open Sans" w:cs="Open Sans"/>
          <w:noProof/>
          <w:lang w:val="nl"/>
        </w:rPr>
        <w:t>Fax   : +49-211-422737-17</w:t>
      </w:r>
      <w:r w:rsidRPr="00B166C4">
        <w:rPr>
          <w:rFonts w:ascii="Open Sans" w:eastAsiaTheme="minorEastAsia" w:hAnsi="Open Sans" w:cs="Open Sans"/>
          <w:noProof/>
          <w:lang w:val="nl"/>
        </w:rPr>
        <w:br/>
        <w:t xml:space="preserve">E-mail: </w:t>
      </w:r>
      <w:hyperlink r:id="rId9" w:history="1">
        <w:r w:rsidRPr="00B166C4">
          <w:rPr>
            <w:rStyle w:val="Hyperlink"/>
            <w:rFonts w:ascii="Open Sans" w:eastAsiaTheme="minorEastAsia" w:hAnsi="Open Sans" w:cs="Open Sans"/>
            <w:noProof/>
            <w:lang w:val="nl"/>
          </w:rPr>
          <w:t>dennis.kottmann@surplex.com</w:t>
        </w:r>
      </w:hyperlink>
    </w:p>
    <w:p w14:paraId="36782491" w14:textId="77777777" w:rsidR="00B166C4" w:rsidRPr="00B166C4" w:rsidRDefault="00B166C4" w:rsidP="00B166C4">
      <w:pPr>
        <w:spacing w:line="360" w:lineRule="auto"/>
        <w:jc w:val="both"/>
        <w:rPr>
          <w:rFonts w:ascii="Open Sans" w:hAnsi="Open Sans" w:cs="Open Sans"/>
          <w:b/>
          <w:bCs/>
          <w:lang w:val="nl"/>
        </w:rPr>
      </w:pPr>
    </w:p>
    <w:p w14:paraId="3A1F9A5B" w14:textId="77777777" w:rsidR="00B166C4" w:rsidRPr="00B166C4" w:rsidRDefault="00B166C4" w:rsidP="00B166C4">
      <w:pPr>
        <w:spacing w:line="360" w:lineRule="auto"/>
        <w:jc w:val="both"/>
        <w:rPr>
          <w:rFonts w:ascii="Open Sans" w:hAnsi="Open Sans" w:cs="Open Sans"/>
        </w:rPr>
      </w:pPr>
      <w:r w:rsidRPr="00B166C4">
        <w:rPr>
          <w:rFonts w:ascii="Open Sans" w:hAnsi="Open Sans" w:cs="Open Sans"/>
          <w:b/>
          <w:bCs/>
          <w:lang w:val="nl"/>
        </w:rPr>
        <w:t>Gratis herdruk</w:t>
      </w:r>
      <w:r w:rsidRPr="00B166C4">
        <w:rPr>
          <w:rFonts w:ascii="Open Sans" w:hAnsi="Open Sans" w:cs="Open Sans"/>
          <w:lang w:val="nl"/>
        </w:rPr>
        <w:t xml:space="preserve"> Bron van de afbeeldingen moet vermeld worden. </w:t>
      </w:r>
    </w:p>
    <w:p w14:paraId="69715A11" w14:textId="77777777" w:rsidR="00B166C4" w:rsidRPr="00B166C4" w:rsidRDefault="00B166C4" w:rsidP="00B166C4">
      <w:pPr>
        <w:spacing w:line="360" w:lineRule="auto"/>
        <w:ind w:right="1701"/>
        <w:jc w:val="both"/>
        <w:rPr>
          <w:rFonts w:ascii="Open Sans" w:hAnsi="Open Sans" w:cs="Open Sans"/>
        </w:rPr>
      </w:pPr>
    </w:p>
    <w:p w14:paraId="5FFDADDD" w14:textId="3C99232E" w:rsidR="00B166C4" w:rsidRPr="00B166C4" w:rsidRDefault="00B166C4" w:rsidP="00B166C4">
      <w:pPr>
        <w:spacing w:line="360" w:lineRule="auto"/>
        <w:jc w:val="both"/>
        <w:rPr>
          <w:rFonts w:ascii="Open Sans" w:eastAsia="Arial" w:hAnsi="Open Sans" w:cs="Open Sans"/>
          <w:sz w:val="24"/>
          <w:szCs w:val="24"/>
        </w:rPr>
      </w:pPr>
      <w:r w:rsidRPr="00B166C4">
        <w:rPr>
          <w:rFonts w:ascii="Open Sans" w:hAnsi="Open Sans" w:cs="Open Sans"/>
          <w:b/>
          <w:bCs/>
          <w:lang w:val="nl"/>
        </w:rPr>
        <w:t>Beeldbronnen &amp; Ranking:</w:t>
      </w:r>
    </w:p>
    <w:p w14:paraId="00000015" w14:textId="77777777" w:rsidR="00C93E16" w:rsidRPr="00B166C4"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24"/>
          <w:szCs w:val="24"/>
        </w:rPr>
      </w:pPr>
      <w:r w:rsidRPr="00B166C4">
        <w:rPr>
          <w:rFonts w:ascii="Open Sans" w:eastAsia="Arial" w:hAnsi="Open Sans" w:cs="Open Sans"/>
          <w:color w:val="000000"/>
          <w:sz w:val="24"/>
          <w:szCs w:val="24"/>
          <w:lang w:val="nl"/>
        </w:rPr>
        <w:t xml:space="preserve">Kalmar DCG72010LB // Kalmar Germany GmbH (72 t) </w:t>
      </w:r>
    </w:p>
    <w:p w14:paraId="00000016" w14:textId="77777777" w:rsidR="00C93E16" w:rsidRPr="00B166C4"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20"/>
          <w:szCs w:val="20"/>
        </w:rPr>
      </w:pPr>
      <w:r w:rsidRPr="00B166C4">
        <w:rPr>
          <w:rFonts w:ascii="Open Sans" w:eastAsia="Arial" w:hAnsi="Open Sans" w:cs="Open Sans"/>
          <w:color w:val="000000"/>
          <w:sz w:val="20"/>
          <w:szCs w:val="20"/>
          <w:lang w:val="nl"/>
        </w:rPr>
        <w:lastRenderedPageBreak/>
        <w:t>Beeldbron: Fabrikant</w:t>
      </w:r>
    </w:p>
    <w:p w14:paraId="00000017" w14:textId="77777777" w:rsidR="00C93E16" w:rsidRPr="00B166C4"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B0F0"/>
          <w:sz w:val="24"/>
          <w:szCs w:val="24"/>
        </w:rPr>
      </w:pPr>
      <w:r w:rsidRPr="00B166C4">
        <w:rPr>
          <w:rFonts w:ascii="Open Sans" w:eastAsia="Arial" w:hAnsi="Open Sans" w:cs="Open Sans"/>
          <w:color w:val="000000"/>
          <w:sz w:val="24"/>
          <w:szCs w:val="24"/>
          <w:lang w:val="nl"/>
        </w:rPr>
        <w:t xml:space="preserve">Konecranes SMV 65-1200B // Konecranes GmbH (65 t) </w:t>
      </w:r>
    </w:p>
    <w:p w14:paraId="00000018" w14:textId="77777777" w:rsidR="00C93E16" w:rsidRPr="00B166C4"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20"/>
          <w:szCs w:val="20"/>
        </w:rPr>
      </w:pPr>
      <w:r w:rsidRPr="00B166C4">
        <w:rPr>
          <w:rFonts w:ascii="Open Sans" w:eastAsia="Arial" w:hAnsi="Open Sans" w:cs="Open Sans"/>
          <w:color w:val="000000"/>
          <w:sz w:val="20"/>
          <w:szCs w:val="20"/>
          <w:lang w:val="nl"/>
        </w:rPr>
        <w:t>Beeldbron: manager magazin</w:t>
      </w:r>
    </w:p>
    <w:p w14:paraId="00000019" w14:textId="77777777" w:rsidR="00C93E16" w:rsidRPr="00B166C4"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24"/>
          <w:szCs w:val="24"/>
        </w:rPr>
      </w:pPr>
      <w:r w:rsidRPr="00B166C4">
        <w:rPr>
          <w:rFonts w:ascii="Open Sans" w:eastAsia="Arial" w:hAnsi="Open Sans" w:cs="Open Sans"/>
          <w:color w:val="000000"/>
          <w:sz w:val="24"/>
          <w:szCs w:val="24"/>
          <w:lang w:val="nl"/>
        </w:rPr>
        <w:t xml:space="preserve">Versa-Lift 100/140 // Custom Mobile Equipment, Inc. (64 t) </w:t>
      </w:r>
    </w:p>
    <w:p w14:paraId="0000001A" w14:textId="77777777" w:rsidR="00C93E16" w:rsidRPr="00B166C4"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20"/>
          <w:szCs w:val="20"/>
        </w:rPr>
      </w:pPr>
      <w:r w:rsidRPr="00B166C4">
        <w:rPr>
          <w:rFonts w:ascii="Open Sans" w:eastAsia="Arial" w:hAnsi="Open Sans" w:cs="Open Sans"/>
          <w:color w:val="000000"/>
          <w:sz w:val="20"/>
          <w:szCs w:val="20"/>
          <w:lang w:val="nl"/>
        </w:rPr>
        <w:t>Beeldbron: Fabrikant</w:t>
      </w:r>
    </w:p>
    <w:p w14:paraId="0000001B" w14:textId="77777777" w:rsidR="00C93E16" w:rsidRPr="00B166C4"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24"/>
          <w:szCs w:val="24"/>
        </w:rPr>
      </w:pPr>
      <w:r w:rsidRPr="00B166C4">
        <w:rPr>
          <w:rFonts w:ascii="Open Sans" w:eastAsia="Arial" w:hAnsi="Open Sans" w:cs="Open Sans"/>
          <w:color w:val="000000"/>
          <w:sz w:val="24"/>
          <w:szCs w:val="24"/>
          <w:lang w:val="nl"/>
        </w:rPr>
        <w:t xml:space="preserve">MKF CS 600 D // MKF GmbH (60 t) </w:t>
      </w:r>
    </w:p>
    <w:p w14:paraId="0000001C" w14:textId="77777777" w:rsidR="00C93E16" w:rsidRPr="00B166C4"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20"/>
          <w:szCs w:val="20"/>
        </w:rPr>
      </w:pPr>
      <w:r w:rsidRPr="00B166C4">
        <w:rPr>
          <w:rFonts w:ascii="Open Sans" w:eastAsia="Arial" w:hAnsi="Open Sans" w:cs="Open Sans"/>
          <w:color w:val="000000"/>
          <w:sz w:val="20"/>
          <w:szCs w:val="20"/>
          <w:lang w:val="nl"/>
        </w:rPr>
        <w:t>Beeldbron: Fabrikant</w:t>
      </w:r>
    </w:p>
    <w:p w14:paraId="0000001D" w14:textId="77777777" w:rsidR="00C93E16" w:rsidRPr="00B166C4"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20"/>
          <w:szCs w:val="20"/>
        </w:rPr>
      </w:pPr>
      <w:r w:rsidRPr="00B166C4">
        <w:rPr>
          <w:rFonts w:ascii="Open Sans" w:eastAsia="Arial" w:hAnsi="Open Sans" w:cs="Open Sans"/>
          <w:color w:val="000000"/>
          <w:sz w:val="24"/>
          <w:szCs w:val="24"/>
          <w:lang w:val="nl"/>
        </w:rPr>
        <w:t xml:space="preserve">Hoist P1250 // Hoist Material Handling, Inc. (57 t)  </w:t>
      </w:r>
    </w:p>
    <w:p w14:paraId="0000001E" w14:textId="77777777" w:rsidR="00C93E16" w:rsidRPr="00B166C4"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20"/>
          <w:szCs w:val="20"/>
        </w:rPr>
      </w:pPr>
      <w:r w:rsidRPr="00B166C4">
        <w:rPr>
          <w:rFonts w:ascii="Open Sans" w:eastAsia="Arial" w:hAnsi="Open Sans" w:cs="Open Sans"/>
          <w:color w:val="000000"/>
          <w:sz w:val="20"/>
          <w:szCs w:val="20"/>
          <w:lang w:val="nl"/>
        </w:rPr>
        <w:t>Beeldbron: Fabrikant</w:t>
      </w:r>
    </w:p>
    <w:p w14:paraId="0000001F" w14:textId="77777777" w:rsidR="00C93E16" w:rsidRPr="00B166C4"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20"/>
          <w:szCs w:val="20"/>
        </w:rPr>
      </w:pPr>
      <w:r w:rsidRPr="00B166C4">
        <w:rPr>
          <w:rFonts w:ascii="Open Sans" w:eastAsia="Arial" w:hAnsi="Open Sans" w:cs="Open Sans"/>
          <w:color w:val="000000"/>
          <w:sz w:val="24"/>
          <w:szCs w:val="24"/>
          <w:lang w:val="nl"/>
        </w:rPr>
        <w:t>HysterH52.00XM-12 // Hyster-Yale Materials Handling, Inc. (56 t)</w:t>
      </w:r>
    </w:p>
    <w:p w14:paraId="00000020" w14:textId="77777777" w:rsidR="00C93E16" w:rsidRPr="00B166C4"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20"/>
          <w:szCs w:val="20"/>
        </w:rPr>
      </w:pPr>
      <w:r w:rsidRPr="00B166C4">
        <w:rPr>
          <w:rFonts w:ascii="Open Sans" w:eastAsia="Arial" w:hAnsi="Open Sans" w:cs="Open Sans"/>
          <w:color w:val="000000"/>
          <w:sz w:val="20"/>
          <w:szCs w:val="20"/>
          <w:lang w:val="nl"/>
        </w:rPr>
        <w:t>Beeldbron: TradeMachines</w:t>
      </w:r>
    </w:p>
    <w:p w14:paraId="00000021" w14:textId="77777777" w:rsidR="00C93E16" w:rsidRPr="00B166C4"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20"/>
          <w:szCs w:val="20"/>
        </w:rPr>
      </w:pPr>
      <w:r w:rsidRPr="00B166C4">
        <w:rPr>
          <w:rFonts w:ascii="Open Sans" w:eastAsia="Arial" w:hAnsi="Open Sans" w:cs="Open Sans"/>
          <w:color w:val="000000"/>
          <w:sz w:val="24"/>
          <w:szCs w:val="24"/>
          <w:lang w:val="nl"/>
        </w:rPr>
        <w:t xml:space="preserve">Svetruck 55200 // Svetruck AB (55 t) </w:t>
      </w:r>
    </w:p>
    <w:p w14:paraId="00000022" w14:textId="77777777" w:rsidR="00C93E16" w:rsidRPr="00B166C4"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20"/>
          <w:szCs w:val="20"/>
        </w:rPr>
      </w:pPr>
      <w:r w:rsidRPr="00B166C4">
        <w:rPr>
          <w:rFonts w:ascii="Open Sans" w:eastAsia="Arial" w:hAnsi="Open Sans" w:cs="Open Sans"/>
          <w:color w:val="000000"/>
          <w:sz w:val="20"/>
          <w:szCs w:val="20"/>
          <w:lang w:val="nl"/>
        </w:rPr>
        <w:t>Beeldbron: manager magazin</w:t>
      </w:r>
    </w:p>
    <w:p w14:paraId="00000023" w14:textId="77777777" w:rsidR="00C93E16" w:rsidRPr="00B166C4"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20"/>
          <w:szCs w:val="20"/>
        </w:rPr>
      </w:pPr>
      <w:r w:rsidRPr="00B166C4">
        <w:rPr>
          <w:rFonts w:ascii="Open Sans" w:eastAsia="Arial" w:hAnsi="Open Sans" w:cs="Open Sans"/>
          <w:color w:val="000000"/>
          <w:sz w:val="24"/>
          <w:szCs w:val="24"/>
          <w:lang w:val="nl"/>
        </w:rPr>
        <w:t>Kalmar DCF 520-12 // Kalmar Germany GmbH (52 t)</w:t>
      </w:r>
      <w:r w:rsidRPr="00B166C4">
        <w:rPr>
          <w:rFonts w:ascii="Open Sans" w:eastAsia="Arial" w:hAnsi="Open Sans" w:cs="Open Sans"/>
          <w:b/>
          <w:bCs/>
          <w:color w:val="00B050"/>
          <w:sz w:val="24"/>
          <w:szCs w:val="24"/>
          <w:lang w:val="nl"/>
        </w:rPr>
        <w:t xml:space="preserve"> </w:t>
      </w:r>
    </w:p>
    <w:p w14:paraId="00000024" w14:textId="77777777" w:rsidR="00C93E16" w:rsidRPr="00B166C4"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000000"/>
          <w:sz w:val="20"/>
          <w:szCs w:val="20"/>
        </w:rPr>
      </w:pPr>
      <w:bookmarkStart w:id="0" w:name="_heading=h.gjdgxs" w:colFirst="0" w:colLast="0"/>
      <w:bookmarkEnd w:id="0"/>
      <w:r w:rsidRPr="00B166C4">
        <w:rPr>
          <w:rFonts w:ascii="Open Sans" w:eastAsia="Arial" w:hAnsi="Open Sans" w:cs="Open Sans"/>
          <w:color w:val="000000"/>
          <w:sz w:val="20"/>
          <w:szCs w:val="20"/>
          <w:lang w:val="nl"/>
        </w:rPr>
        <w:t>Beeldbron: Fabrikant – soortgelijk model</w:t>
      </w:r>
    </w:p>
    <w:p w14:paraId="00000025" w14:textId="77777777" w:rsidR="00C93E16" w:rsidRPr="00B166C4" w:rsidRDefault="006E7AE0" w:rsidP="00DD1C9E">
      <w:pPr>
        <w:numPr>
          <w:ilvl w:val="0"/>
          <w:numId w:val="1"/>
        </w:numPr>
        <w:pBdr>
          <w:top w:val="nil"/>
          <w:left w:val="nil"/>
          <w:bottom w:val="nil"/>
          <w:right w:val="nil"/>
          <w:between w:val="nil"/>
        </w:pBdr>
        <w:spacing w:after="0"/>
        <w:rPr>
          <w:rFonts w:ascii="Open Sans" w:hAnsi="Open Sans" w:cs="Open Sans"/>
          <w:color w:val="000000"/>
          <w:sz w:val="24"/>
          <w:szCs w:val="24"/>
          <w:u w:val="single"/>
        </w:rPr>
      </w:pPr>
      <w:r w:rsidRPr="00B166C4">
        <w:rPr>
          <w:rFonts w:ascii="Open Sans" w:eastAsia="Arial" w:hAnsi="Open Sans" w:cs="Open Sans"/>
          <w:color w:val="000000"/>
          <w:sz w:val="24"/>
          <w:szCs w:val="24"/>
          <w:lang w:val="nl"/>
        </w:rPr>
        <w:t>Hoist F1100 // Hoist Material Handling, Inc. (50 t)</w:t>
      </w:r>
      <w:r w:rsidRPr="00B166C4">
        <w:rPr>
          <w:rFonts w:ascii="Open Sans" w:eastAsia="Arial" w:hAnsi="Open Sans" w:cs="Open Sans"/>
          <w:b/>
          <w:bCs/>
          <w:color w:val="00B050"/>
          <w:sz w:val="24"/>
          <w:szCs w:val="24"/>
          <w:lang w:val="nl"/>
        </w:rPr>
        <w:t xml:space="preserve"> </w:t>
      </w:r>
    </w:p>
    <w:p w14:paraId="00000026" w14:textId="77777777" w:rsidR="00C93E16" w:rsidRPr="00B166C4" w:rsidRDefault="006E7AE0" w:rsidP="00DD1C9E">
      <w:pPr>
        <w:numPr>
          <w:ilvl w:val="0"/>
          <w:numId w:val="2"/>
        </w:numPr>
        <w:pBdr>
          <w:top w:val="nil"/>
          <w:left w:val="nil"/>
          <w:bottom w:val="nil"/>
          <w:right w:val="nil"/>
          <w:between w:val="nil"/>
        </w:pBdr>
        <w:spacing w:after="0"/>
        <w:jc w:val="both"/>
        <w:rPr>
          <w:rFonts w:ascii="Open Sans" w:eastAsia="Arial" w:hAnsi="Open Sans" w:cs="Open Sans"/>
          <w:color w:val="FF0000"/>
          <w:sz w:val="20"/>
          <w:szCs w:val="20"/>
        </w:rPr>
      </w:pPr>
      <w:r w:rsidRPr="00B166C4">
        <w:rPr>
          <w:rFonts w:ascii="Open Sans" w:eastAsia="Arial" w:hAnsi="Open Sans" w:cs="Open Sans"/>
          <w:color w:val="000000"/>
          <w:sz w:val="20"/>
          <w:szCs w:val="20"/>
          <w:lang w:val="nl"/>
        </w:rPr>
        <w:t>Beeldbron: TradeMachines</w:t>
      </w:r>
    </w:p>
    <w:p w14:paraId="00000027" w14:textId="77777777" w:rsidR="00C93E16" w:rsidRPr="00B166C4" w:rsidRDefault="006E7AE0" w:rsidP="00DD1C9E">
      <w:pPr>
        <w:numPr>
          <w:ilvl w:val="0"/>
          <w:numId w:val="1"/>
        </w:numPr>
        <w:pBdr>
          <w:top w:val="nil"/>
          <w:left w:val="nil"/>
          <w:bottom w:val="nil"/>
          <w:right w:val="nil"/>
          <w:between w:val="nil"/>
        </w:pBdr>
        <w:spacing w:after="0"/>
        <w:jc w:val="both"/>
        <w:rPr>
          <w:rFonts w:ascii="Open Sans" w:eastAsia="Arial" w:hAnsi="Open Sans" w:cs="Open Sans"/>
          <w:color w:val="000000"/>
          <w:sz w:val="24"/>
          <w:szCs w:val="24"/>
        </w:rPr>
      </w:pPr>
      <w:r w:rsidRPr="00B166C4">
        <w:rPr>
          <w:rFonts w:ascii="Open Sans" w:eastAsia="Arial" w:hAnsi="Open Sans" w:cs="Open Sans"/>
          <w:color w:val="000000"/>
          <w:sz w:val="24"/>
          <w:szCs w:val="24"/>
          <w:lang w:val="nl"/>
        </w:rPr>
        <w:t>Hyster H48XMS-12 // Hyster-Yale Materials Handling, Inc. (48 t)</w:t>
      </w:r>
    </w:p>
    <w:p w14:paraId="00000028" w14:textId="77777777" w:rsidR="00C93E16" w:rsidRPr="00B166C4" w:rsidRDefault="006E7AE0" w:rsidP="00DD1C9E">
      <w:pPr>
        <w:numPr>
          <w:ilvl w:val="0"/>
          <w:numId w:val="2"/>
        </w:numPr>
        <w:pBdr>
          <w:top w:val="nil"/>
          <w:left w:val="nil"/>
          <w:bottom w:val="nil"/>
          <w:right w:val="nil"/>
          <w:between w:val="nil"/>
        </w:pBdr>
        <w:jc w:val="both"/>
        <w:rPr>
          <w:rFonts w:ascii="Open Sans" w:eastAsia="Arial" w:hAnsi="Open Sans" w:cs="Open Sans"/>
          <w:color w:val="000000"/>
          <w:sz w:val="20"/>
          <w:szCs w:val="20"/>
        </w:rPr>
      </w:pPr>
      <w:r w:rsidRPr="00B166C4">
        <w:rPr>
          <w:rFonts w:ascii="Open Sans" w:eastAsia="Arial" w:hAnsi="Open Sans" w:cs="Open Sans"/>
          <w:color w:val="000000"/>
          <w:sz w:val="20"/>
          <w:szCs w:val="20"/>
          <w:lang w:val="nl"/>
        </w:rPr>
        <w:t>Beeldbron: Fabrikant</w:t>
      </w:r>
    </w:p>
    <w:p w14:paraId="00000029" w14:textId="77777777" w:rsidR="00C93E16" w:rsidRPr="00B166C4" w:rsidRDefault="006E7AE0" w:rsidP="00DD1C9E">
      <w:pPr>
        <w:jc w:val="both"/>
        <w:rPr>
          <w:rFonts w:ascii="Open Sans" w:eastAsia="Arial" w:hAnsi="Open Sans" w:cs="Open Sans"/>
          <w:i/>
          <w:sz w:val="20"/>
          <w:szCs w:val="20"/>
        </w:rPr>
      </w:pPr>
      <w:r w:rsidRPr="00B166C4">
        <w:rPr>
          <w:rFonts w:ascii="Open Sans" w:eastAsia="Arial" w:hAnsi="Open Sans" w:cs="Open Sans"/>
          <w:i/>
          <w:iCs/>
          <w:sz w:val="20"/>
          <w:szCs w:val="20"/>
          <w:lang w:val="nl"/>
        </w:rPr>
        <w:t xml:space="preserve">Opmerking: hefgewicht in ton (t) </w:t>
      </w:r>
    </w:p>
    <w:p w14:paraId="0000002A" w14:textId="77777777" w:rsidR="00C93E16" w:rsidRPr="00B166C4" w:rsidRDefault="00C93E16" w:rsidP="00DD1C9E">
      <w:pPr>
        <w:jc w:val="both"/>
        <w:rPr>
          <w:rFonts w:ascii="Open Sans" w:eastAsia="Arial" w:hAnsi="Open Sans" w:cs="Open Sans"/>
          <w:sz w:val="20"/>
          <w:szCs w:val="20"/>
        </w:rPr>
      </w:pPr>
    </w:p>
    <w:p w14:paraId="0000002C" w14:textId="77777777" w:rsidR="00C93E16" w:rsidRPr="00B166C4" w:rsidRDefault="006E7AE0" w:rsidP="00DD1C9E">
      <w:pPr>
        <w:spacing w:line="360" w:lineRule="auto"/>
        <w:jc w:val="both"/>
        <w:rPr>
          <w:rFonts w:ascii="Open Sans" w:eastAsia="Arial" w:hAnsi="Open Sans" w:cs="Open Sans"/>
          <w:b/>
        </w:rPr>
      </w:pPr>
      <w:r w:rsidRPr="00B166C4">
        <w:rPr>
          <w:rFonts w:ascii="Open Sans" w:eastAsia="Arial" w:hAnsi="Open Sans" w:cs="Open Sans"/>
          <w:b/>
          <w:bCs/>
          <w:lang w:val="nl"/>
        </w:rPr>
        <w:t>Onderschriften foto's</w:t>
      </w:r>
    </w:p>
    <w:p w14:paraId="0000002D" w14:textId="77777777" w:rsidR="00C93E16" w:rsidRPr="00B166C4" w:rsidRDefault="006E7AE0" w:rsidP="00DD1C9E">
      <w:pPr>
        <w:spacing w:line="360" w:lineRule="auto"/>
        <w:jc w:val="both"/>
        <w:rPr>
          <w:rFonts w:ascii="Open Sans" w:eastAsia="Arial" w:hAnsi="Open Sans" w:cs="Open Sans"/>
          <w:b/>
        </w:rPr>
      </w:pPr>
      <w:r w:rsidRPr="00B166C4">
        <w:rPr>
          <w:rFonts w:ascii="Open Sans" w:eastAsia="Arial" w:hAnsi="Open Sans" w:cs="Open Sans"/>
          <w:b/>
          <w:bCs/>
          <w:lang w:val="nl"/>
        </w:rPr>
        <w:t xml:space="preserve">Plaats 10 </w:t>
      </w:r>
      <w:r w:rsidRPr="00B166C4">
        <w:rPr>
          <w:rFonts w:ascii="Open Sans" w:eastAsia="Arial" w:hAnsi="Open Sans" w:cs="Open Sans"/>
          <w:lang w:val="nl"/>
        </w:rPr>
        <w:t xml:space="preserve">Onderaan de ranglijst staat de </w:t>
      </w:r>
      <w:r w:rsidRPr="00B166C4">
        <w:rPr>
          <w:rFonts w:ascii="Open Sans" w:eastAsia="Arial" w:hAnsi="Open Sans" w:cs="Open Sans"/>
          <w:i/>
          <w:iCs/>
          <w:lang w:val="nl"/>
        </w:rPr>
        <w:t>Hyster H48XMS-12</w:t>
      </w:r>
      <w:r w:rsidRPr="00B166C4">
        <w:rPr>
          <w:rFonts w:ascii="Open Sans" w:eastAsia="Arial" w:hAnsi="Open Sans" w:cs="Open Sans"/>
          <w:lang w:val="nl"/>
        </w:rPr>
        <w:t xml:space="preserve">, een merk van Hyster-Yale Materials Handling, Inc. die zo sterk is dat hij gemakkelijk 48 ton kan verplaatsen. </w:t>
      </w:r>
    </w:p>
    <w:p w14:paraId="0000002E" w14:textId="77777777" w:rsidR="00C93E16" w:rsidRPr="00B166C4" w:rsidRDefault="006E7AE0" w:rsidP="00DD1C9E">
      <w:pPr>
        <w:spacing w:line="360" w:lineRule="auto"/>
        <w:jc w:val="both"/>
        <w:rPr>
          <w:rFonts w:ascii="Open Sans" w:eastAsia="Arial" w:hAnsi="Open Sans" w:cs="Open Sans"/>
        </w:rPr>
      </w:pPr>
      <w:bookmarkStart w:id="1" w:name="_heading=h.30j0zll" w:colFirst="0" w:colLast="0"/>
      <w:bookmarkEnd w:id="1"/>
      <w:r w:rsidRPr="00B166C4">
        <w:rPr>
          <w:rFonts w:ascii="Open Sans" w:eastAsia="Arial" w:hAnsi="Open Sans" w:cs="Open Sans"/>
          <w:b/>
          <w:bCs/>
          <w:lang w:val="nl"/>
        </w:rPr>
        <w:t xml:space="preserve">Plaats 9 </w:t>
      </w:r>
      <w:r w:rsidRPr="00B166C4">
        <w:rPr>
          <w:rFonts w:ascii="Open Sans" w:eastAsia="Arial" w:hAnsi="Open Sans" w:cs="Open Sans"/>
          <w:lang w:val="nl"/>
        </w:rPr>
        <w:t xml:space="preserve">Met twee ton voorsprong staat de </w:t>
      </w:r>
      <w:r w:rsidRPr="00B166C4">
        <w:rPr>
          <w:rFonts w:ascii="Open Sans" w:eastAsia="Arial" w:hAnsi="Open Sans" w:cs="Open Sans"/>
          <w:i/>
          <w:iCs/>
          <w:lang w:val="nl"/>
        </w:rPr>
        <w:t>Hoist F1100</w:t>
      </w:r>
      <w:r w:rsidRPr="00B166C4">
        <w:rPr>
          <w:rFonts w:ascii="Open Sans" w:eastAsia="Arial" w:hAnsi="Open Sans" w:cs="Open Sans"/>
          <w:lang w:val="nl"/>
        </w:rPr>
        <w:t xml:space="preserve"> van fabrikant Hoist Material Handling, Inc. op de negende plaats. Dat wil zeggen dat hij een draagvermogen van een indrukwekkende 50 ton heeft.</w:t>
      </w:r>
    </w:p>
    <w:p w14:paraId="0000002F" w14:textId="77777777" w:rsidR="00C93E16" w:rsidRPr="00B166C4" w:rsidRDefault="006E7AE0" w:rsidP="00DD1C9E">
      <w:pPr>
        <w:spacing w:line="360" w:lineRule="auto"/>
        <w:jc w:val="both"/>
        <w:rPr>
          <w:rFonts w:ascii="Open Sans" w:eastAsia="Arial" w:hAnsi="Open Sans" w:cs="Open Sans"/>
        </w:rPr>
      </w:pPr>
      <w:r w:rsidRPr="00B166C4">
        <w:rPr>
          <w:rFonts w:ascii="Open Sans" w:eastAsia="Arial" w:hAnsi="Open Sans" w:cs="Open Sans"/>
          <w:b/>
          <w:bCs/>
          <w:lang w:val="nl"/>
        </w:rPr>
        <w:t xml:space="preserve">Plaats 8 </w:t>
      </w:r>
      <w:r w:rsidRPr="00B166C4">
        <w:rPr>
          <w:rFonts w:ascii="Open Sans" w:eastAsia="Arial" w:hAnsi="Open Sans" w:cs="Open Sans"/>
          <w:lang w:val="nl"/>
        </w:rPr>
        <w:t xml:space="preserve">Nog een Hercules onder de vorkheftrucks staat op onze achtste plaats, de </w:t>
      </w:r>
      <w:r w:rsidRPr="00B166C4">
        <w:rPr>
          <w:rFonts w:ascii="Open Sans" w:eastAsia="Arial" w:hAnsi="Open Sans" w:cs="Open Sans"/>
          <w:i/>
          <w:iCs/>
          <w:lang w:val="nl"/>
        </w:rPr>
        <w:t>Kalmar DCF 520-12</w:t>
      </w:r>
      <w:r w:rsidRPr="00B166C4">
        <w:rPr>
          <w:rFonts w:ascii="Open Sans" w:eastAsia="Arial" w:hAnsi="Open Sans" w:cs="Open Sans"/>
          <w:lang w:val="nl"/>
        </w:rPr>
        <w:t xml:space="preserve">. Reden daarvoor is zijn maximale laadgewicht van 52 ton. Hier ziet u een soortgelijk model, de </w:t>
      </w:r>
      <w:r w:rsidRPr="00B166C4">
        <w:rPr>
          <w:rFonts w:ascii="Open Sans" w:eastAsia="Arial" w:hAnsi="Open Sans" w:cs="Open Sans"/>
          <w:i/>
          <w:iCs/>
          <w:lang w:val="nl"/>
        </w:rPr>
        <w:t>Kalmar DCF 500-12</w:t>
      </w:r>
      <w:r w:rsidRPr="00B166C4">
        <w:rPr>
          <w:rFonts w:ascii="Open Sans" w:eastAsia="Arial" w:hAnsi="Open Sans" w:cs="Open Sans"/>
          <w:lang w:val="nl"/>
        </w:rPr>
        <w:t>.</w:t>
      </w:r>
    </w:p>
    <w:p w14:paraId="00000030" w14:textId="77777777" w:rsidR="00C93E16" w:rsidRPr="00B166C4" w:rsidRDefault="006E7AE0" w:rsidP="00DD1C9E">
      <w:pPr>
        <w:spacing w:line="360" w:lineRule="auto"/>
        <w:jc w:val="both"/>
        <w:rPr>
          <w:rFonts w:ascii="Open Sans" w:eastAsia="Arial" w:hAnsi="Open Sans" w:cs="Open Sans"/>
        </w:rPr>
      </w:pPr>
      <w:r w:rsidRPr="00B166C4">
        <w:rPr>
          <w:rFonts w:ascii="Open Sans" w:eastAsia="Arial" w:hAnsi="Open Sans" w:cs="Open Sans"/>
          <w:b/>
          <w:bCs/>
          <w:lang w:val="nl"/>
        </w:rPr>
        <w:t xml:space="preserve">Plaats 7 </w:t>
      </w:r>
      <w:r w:rsidRPr="00B166C4">
        <w:rPr>
          <w:rFonts w:ascii="Open Sans" w:eastAsia="Arial" w:hAnsi="Open Sans" w:cs="Open Sans"/>
          <w:lang w:val="nl"/>
        </w:rPr>
        <w:t>Eén ton maakt echt een verschil. De</w:t>
      </w:r>
      <w:r w:rsidRPr="00B166C4">
        <w:rPr>
          <w:rFonts w:ascii="Open Sans" w:eastAsia="Arial" w:hAnsi="Open Sans" w:cs="Open Sans"/>
          <w:b/>
          <w:bCs/>
          <w:lang w:val="nl"/>
        </w:rPr>
        <w:t xml:space="preserve"> </w:t>
      </w:r>
      <w:r w:rsidRPr="00B166C4">
        <w:rPr>
          <w:rFonts w:ascii="Open Sans" w:eastAsia="Arial" w:hAnsi="Open Sans" w:cs="Open Sans"/>
          <w:i/>
          <w:iCs/>
          <w:lang w:val="nl"/>
        </w:rPr>
        <w:t>Svetruck 55200</w:t>
      </w:r>
      <w:r w:rsidRPr="00B166C4">
        <w:rPr>
          <w:rFonts w:ascii="Open Sans" w:eastAsia="Arial" w:hAnsi="Open Sans" w:cs="Open Sans"/>
          <w:lang w:val="nl"/>
        </w:rPr>
        <w:t xml:space="preserve"> komt namelijk op de zevende plaats. Met een opmerkelijk hefgewicht van 55 ton heeft het machinebouwbedrijf Svetruck AB een van de 10 sterkste vorkheftrucks ter wereld geproduceerd.</w:t>
      </w:r>
    </w:p>
    <w:p w14:paraId="00000031" w14:textId="77777777" w:rsidR="00C93E16" w:rsidRPr="00B166C4" w:rsidRDefault="006E7AE0" w:rsidP="00DD1C9E">
      <w:pPr>
        <w:tabs>
          <w:tab w:val="left" w:pos="1290"/>
        </w:tabs>
        <w:spacing w:line="360" w:lineRule="auto"/>
        <w:jc w:val="both"/>
        <w:rPr>
          <w:rFonts w:ascii="Open Sans" w:eastAsia="Arial" w:hAnsi="Open Sans" w:cs="Open Sans"/>
        </w:rPr>
      </w:pPr>
      <w:r w:rsidRPr="00B166C4">
        <w:rPr>
          <w:rFonts w:ascii="Open Sans" w:eastAsia="Arial" w:hAnsi="Open Sans" w:cs="Open Sans"/>
          <w:b/>
          <w:bCs/>
          <w:lang w:val="nl"/>
        </w:rPr>
        <w:lastRenderedPageBreak/>
        <w:t xml:space="preserve">Plaats 6 </w:t>
      </w:r>
      <w:r w:rsidRPr="00B166C4">
        <w:rPr>
          <w:rFonts w:ascii="Open Sans" w:eastAsia="Arial" w:hAnsi="Open Sans" w:cs="Open Sans"/>
          <w:lang w:val="nl"/>
        </w:rPr>
        <w:t xml:space="preserve">In het middenveld van onze ranking staat de </w:t>
      </w:r>
      <w:r w:rsidRPr="00B166C4">
        <w:rPr>
          <w:rFonts w:ascii="Open Sans" w:eastAsia="Arial" w:hAnsi="Open Sans" w:cs="Open Sans"/>
          <w:i/>
          <w:iCs/>
          <w:lang w:val="nl"/>
        </w:rPr>
        <w:t>HysterH52.00XM-12</w:t>
      </w:r>
      <w:r w:rsidRPr="00B166C4">
        <w:rPr>
          <w:rFonts w:ascii="Open Sans" w:eastAsia="Arial" w:hAnsi="Open Sans" w:cs="Open Sans"/>
          <w:lang w:val="nl"/>
        </w:rPr>
        <w:t xml:space="preserve"> van Hyster-Yale Materials Handling, Inc. die bijna dezelfde hefkracht heeft als de </w:t>
      </w:r>
      <w:r w:rsidRPr="00B166C4">
        <w:rPr>
          <w:rFonts w:ascii="Open Sans" w:eastAsia="Arial" w:hAnsi="Open Sans" w:cs="Open Sans"/>
          <w:i/>
          <w:iCs/>
          <w:lang w:val="nl"/>
        </w:rPr>
        <w:t>Hoist P1250</w:t>
      </w:r>
      <w:r w:rsidRPr="00B166C4">
        <w:rPr>
          <w:rFonts w:ascii="Open Sans" w:eastAsia="Arial" w:hAnsi="Open Sans" w:cs="Open Sans"/>
          <w:lang w:val="nl"/>
        </w:rPr>
        <w:t xml:space="preserve"> van plaats 7. Deze staat met 56 ton hefgewicht op de zesde plaats.</w:t>
      </w:r>
    </w:p>
    <w:p w14:paraId="00000032" w14:textId="77777777" w:rsidR="00C93E16" w:rsidRPr="00B166C4" w:rsidRDefault="006E7AE0" w:rsidP="00DD1C9E">
      <w:pPr>
        <w:spacing w:line="360" w:lineRule="auto"/>
        <w:jc w:val="both"/>
        <w:rPr>
          <w:rFonts w:ascii="Open Sans" w:eastAsia="Arial" w:hAnsi="Open Sans" w:cs="Open Sans"/>
        </w:rPr>
      </w:pPr>
      <w:r w:rsidRPr="00B166C4">
        <w:rPr>
          <w:rFonts w:ascii="Open Sans" w:eastAsia="Arial" w:hAnsi="Open Sans" w:cs="Open Sans"/>
          <w:b/>
          <w:bCs/>
          <w:lang w:val="nl"/>
        </w:rPr>
        <w:t xml:space="preserve">Plaats 5 </w:t>
      </w:r>
      <w:r w:rsidRPr="00B166C4">
        <w:rPr>
          <w:rFonts w:ascii="Open Sans" w:eastAsia="Arial" w:hAnsi="Open Sans" w:cs="Open Sans"/>
          <w:lang w:val="nl"/>
        </w:rPr>
        <w:t xml:space="preserve">Vanaf hier zijn het slechts enkele tonnen verschil die de rangschikking bepalen. Een voorbeeld hiervan is de </w:t>
      </w:r>
      <w:r w:rsidRPr="00B166C4">
        <w:rPr>
          <w:rFonts w:ascii="Open Sans" w:eastAsia="Arial" w:hAnsi="Open Sans" w:cs="Open Sans"/>
          <w:i/>
          <w:iCs/>
          <w:lang w:val="nl"/>
        </w:rPr>
        <w:t>Hoist P1250</w:t>
      </w:r>
      <w:r w:rsidRPr="00B166C4">
        <w:rPr>
          <w:rFonts w:ascii="Open Sans" w:eastAsia="Arial" w:hAnsi="Open Sans" w:cs="Open Sans"/>
          <w:lang w:val="nl"/>
        </w:rPr>
        <w:t xml:space="preserve"> van Hoist Material Handling, Inc. die 57 ton kan tillen.</w:t>
      </w:r>
    </w:p>
    <w:p w14:paraId="00000033" w14:textId="77777777" w:rsidR="00C93E16" w:rsidRPr="00B166C4" w:rsidRDefault="006E7AE0" w:rsidP="00DD1C9E">
      <w:pPr>
        <w:spacing w:line="360" w:lineRule="auto"/>
        <w:jc w:val="both"/>
        <w:rPr>
          <w:rFonts w:ascii="Open Sans" w:eastAsia="Arial" w:hAnsi="Open Sans" w:cs="Open Sans"/>
          <w:b/>
        </w:rPr>
      </w:pPr>
      <w:r w:rsidRPr="00B166C4">
        <w:rPr>
          <w:rFonts w:ascii="Open Sans" w:eastAsia="Arial" w:hAnsi="Open Sans" w:cs="Open Sans"/>
          <w:b/>
          <w:bCs/>
          <w:lang w:val="nl"/>
        </w:rPr>
        <w:t>Plaats 4</w:t>
      </w:r>
      <w:r w:rsidRPr="00B166C4">
        <w:rPr>
          <w:rFonts w:ascii="Open Sans" w:eastAsia="Arial" w:hAnsi="Open Sans" w:cs="Open Sans"/>
          <w:lang w:val="nl"/>
        </w:rPr>
        <w:t xml:space="preserve"> Met de productie van deze vorkheftruck heeft MKF GmbH alles goed gedaan: de </w:t>
      </w:r>
      <w:r w:rsidRPr="00B166C4">
        <w:rPr>
          <w:rFonts w:ascii="Open Sans" w:eastAsia="Arial" w:hAnsi="Open Sans" w:cs="Open Sans"/>
          <w:i/>
          <w:iCs/>
          <w:lang w:val="nl"/>
        </w:rPr>
        <w:t>MKF CS 600 D</w:t>
      </w:r>
      <w:r w:rsidRPr="00B166C4">
        <w:rPr>
          <w:rFonts w:ascii="Open Sans" w:eastAsia="Arial" w:hAnsi="Open Sans" w:cs="Open Sans"/>
          <w:lang w:val="nl"/>
        </w:rPr>
        <w:t xml:space="preserve"> kan een opmerkelijk gewicht van 60 ton verplaatsen.</w:t>
      </w:r>
    </w:p>
    <w:p w14:paraId="00000034" w14:textId="77777777" w:rsidR="00C93E16" w:rsidRPr="00B166C4" w:rsidRDefault="006E7AE0" w:rsidP="00DD1C9E">
      <w:pPr>
        <w:spacing w:line="360" w:lineRule="auto"/>
        <w:jc w:val="both"/>
        <w:rPr>
          <w:rFonts w:ascii="Open Sans" w:eastAsia="Arial" w:hAnsi="Open Sans" w:cs="Open Sans"/>
        </w:rPr>
      </w:pPr>
      <w:r w:rsidRPr="00B166C4">
        <w:rPr>
          <w:rFonts w:ascii="Open Sans" w:eastAsia="Arial" w:hAnsi="Open Sans" w:cs="Open Sans"/>
          <w:b/>
          <w:bCs/>
          <w:lang w:val="nl"/>
        </w:rPr>
        <w:t xml:space="preserve">Plaats 3 </w:t>
      </w:r>
      <w:r w:rsidRPr="00B166C4">
        <w:rPr>
          <w:rFonts w:ascii="Open Sans" w:eastAsia="Arial" w:hAnsi="Open Sans" w:cs="Open Sans"/>
          <w:lang w:val="nl"/>
        </w:rPr>
        <w:t xml:space="preserve">Met één ton minder mist de </w:t>
      </w:r>
      <w:r w:rsidRPr="00B166C4">
        <w:rPr>
          <w:rFonts w:ascii="Open Sans" w:eastAsia="Arial" w:hAnsi="Open Sans" w:cs="Open Sans"/>
          <w:i/>
          <w:iCs/>
          <w:lang w:val="nl"/>
        </w:rPr>
        <w:t>Versa-Lift 100/140</w:t>
      </w:r>
      <w:r w:rsidRPr="00B166C4">
        <w:rPr>
          <w:rFonts w:ascii="Open Sans" w:eastAsia="Arial" w:hAnsi="Open Sans" w:cs="Open Sans"/>
          <w:lang w:val="nl"/>
        </w:rPr>
        <w:t xml:space="preserve"> van Custom Mobile Equipment, Inc. nipt de tweede plaats. Met zijn maximale hefvermogen van 64 ton komt hij toch op een waardige derde plaats in onze ranglijst. </w:t>
      </w:r>
    </w:p>
    <w:p w14:paraId="00000035" w14:textId="77777777" w:rsidR="00C93E16" w:rsidRPr="00B166C4" w:rsidRDefault="006E7AE0" w:rsidP="00DD1C9E">
      <w:pPr>
        <w:spacing w:line="360" w:lineRule="auto"/>
        <w:jc w:val="both"/>
        <w:rPr>
          <w:rFonts w:ascii="Open Sans" w:eastAsia="Arial" w:hAnsi="Open Sans" w:cs="Open Sans"/>
        </w:rPr>
      </w:pPr>
      <w:r w:rsidRPr="00B166C4">
        <w:rPr>
          <w:rFonts w:ascii="Open Sans" w:eastAsia="Arial" w:hAnsi="Open Sans" w:cs="Open Sans"/>
          <w:b/>
          <w:bCs/>
          <w:lang w:val="nl"/>
        </w:rPr>
        <w:t xml:space="preserve">Plaats 2 </w:t>
      </w:r>
      <w:r w:rsidRPr="00B166C4">
        <w:rPr>
          <w:rFonts w:ascii="Open Sans" w:eastAsia="Arial" w:hAnsi="Open Sans" w:cs="Open Sans"/>
          <w:lang w:val="nl"/>
        </w:rPr>
        <w:t xml:space="preserve">Het maximale hefgewicht van onze runner-up is eveneens indrukwekkend, want hij kan in één keer 65 ton optillen. De </w:t>
      </w:r>
      <w:r w:rsidRPr="00B166C4">
        <w:rPr>
          <w:rFonts w:ascii="Open Sans" w:eastAsia="Arial" w:hAnsi="Open Sans" w:cs="Open Sans"/>
          <w:i/>
          <w:iCs/>
          <w:lang w:val="nl"/>
        </w:rPr>
        <w:t>Konecranes SMV 65-1200B</w:t>
      </w:r>
      <w:r w:rsidRPr="00B166C4">
        <w:rPr>
          <w:rFonts w:ascii="Open Sans" w:eastAsia="Arial" w:hAnsi="Open Sans" w:cs="Open Sans"/>
          <w:lang w:val="nl"/>
        </w:rPr>
        <w:t xml:space="preserve"> van het gelijknamige machinebouwbedrijf krijgt zo een verdiende plaats op het podium. </w:t>
      </w:r>
    </w:p>
    <w:p w14:paraId="00000036" w14:textId="77777777" w:rsidR="00C93E16" w:rsidRPr="00B166C4" w:rsidRDefault="006E7AE0" w:rsidP="00DD1C9E">
      <w:pPr>
        <w:spacing w:line="360" w:lineRule="auto"/>
        <w:jc w:val="both"/>
        <w:rPr>
          <w:rFonts w:ascii="Open Sans" w:eastAsia="Arial" w:hAnsi="Open Sans" w:cs="Open Sans"/>
        </w:rPr>
      </w:pPr>
      <w:r w:rsidRPr="00B166C4">
        <w:rPr>
          <w:rFonts w:ascii="Open Sans" w:eastAsia="Arial" w:hAnsi="Open Sans" w:cs="Open Sans"/>
          <w:b/>
          <w:bCs/>
          <w:lang w:val="nl"/>
        </w:rPr>
        <w:t>Plaats 1</w:t>
      </w:r>
      <w:r w:rsidRPr="00B166C4">
        <w:rPr>
          <w:rFonts w:ascii="Open Sans" w:eastAsia="Arial" w:hAnsi="Open Sans" w:cs="Open Sans"/>
          <w:lang w:val="nl"/>
        </w:rPr>
        <w:t xml:space="preserve"> Geen enkele vorkheftruck kan zo veel heffen. We hebben het hier over onze nummer een, de </w:t>
      </w:r>
      <w:r w:rsidRPr="00B166C4">
        <w:rPr>
          <w:rFonts w:ascii="Open Sans" w:eastAsia="Arial" w:hAnsi="Open Sans" w:cs="Open Sans"/>
          <w:i/>
          <w:iCs/>
          <w:lang w:val="nl"/>
        </w:rPr>
        <w:t>Kalmar DCG72010LB</w:t>
      </w:r>
      <w:r w:rsidRPr="00B166C4">
        <w:rPr>
          <w:rFonts w:ascii="Open Sans" w:eastAsia="Arial" w:hAnsi="Open Sans" w:cs="Open Sans"/>
          <w:lang w:val="nl"/>
        </w:rPr>
        <w:t xml:space="preserve">! Kalmar Germany GmbH heeft deze uitgerust met een vermogen waarmee hij een ongelofelijke 72 ton transportgoederen kan verplaatsen. </w:t>
      </w:r>
    </w:p>
    <w:sectPr w:rsidR="00C93E16" w:rsidRPr="00B166C4">
      <w:headerReference w:type="default" r:id="rId10"/>
      <w:footerReference w:type="default" r:id="rId11"/>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8709B" w14:textId="77777777" w:rsidR="00EE786D" w:rsidRDefault="00EE786D" w:rsidP="00021D49">
      <w:pPr>
        <w:spacing w:after="0" w:line="240" w:lineRule="auto"/>
      </w:pPr>
      <w:r>
        <w:separator/>
      </w:r>
    </w:p>
  </w:endnote>
  <w:endnote w:type="continuationSeparator" w:id="0">
    <w:p w14:paraId="71A67611" w14:textId="77777777" w:rsidR="00EE786D" w:rsidRDefault="00EE786D" w:rsidP="0002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rPr>
      <w:id w:val="926844154"/>
      <w:docPartObj>
        <w:docPartGallery w:val="Page Numbers (Bottom of Page)"/>
        <w:docPartUnique/>
      </w:docPartObj>
    </w:sdtPr>
    <w:sdtEndPr/>
    <w:sdtContent>
      <w:p w14:paraId="077FFFF2" w14:textId="2AF272EE" w:rsidR="00021D49" w:rsidRPr="00021D49" w:rsidRDefault="00021D49">
        <w:pPr>
          <w:pStyle w:val="Fuzeile"/>
          <w:jc w:val="right"/>
          <w:rPr>
            <w:rFonts w:ascii="Open Sans" w:hAnsi="Open Sans" w:cs="Open Sans"/>
          </w:rPr>
        </w:pPr>
        <w:r>
          <w:rPr>
            <w:rFonts w:ascii="Open Sans" w:hAnsi="Open Sans" w:cs="Open Sans"/>
            <w:lang w:val="nl"/>
          </w:rPr>
          <w:fldChar w:fldCharType="begin"/>
        </w:r>
        <w:r>
          <w:rPr>
            <w:rFonts w:ascii="Open Sans" w:hAnsi="Open Sans" w:cs="Open Sans"/>
            <w:lang w:val="nl"/>
          </w:rPr>
          <w:instrText>PAGE   \* MERGEFORMAT</w:instrText>
        </w:r>
        <w:r>
          <w:rPr>
            <w:rFonts w:ascii="Open Sans" w:hAnsi="Open Sans" w:cs="Open Sans"/>
            <w:lang w:val="nl"/>
          </w:rPr>
          <w:fldChar w:fldCharType="separate"/>
        </w:r>
        <w:r>
          <w:rPr>
            <w:rFonts w:ascii="Open Sans" w:hAnsi="Open Sans" w:cs="Open Sans"/>
            <w:lang w:val="nl"/>
          </w:rPr>
          <w:t>2</w:t>
        </w:r>
        <w:r>
          <w:rPr>
            <w:rFonts w:ascii="Open Sans" w:hAnsi="Open Sans" w:cs="Open Sans"/>
            <w:lang w:val="nl"/>
          </w:rPr>
          <w:fldChar w:fldCharType="end"/>
        </w:r>
        <w:r>
          <w:rPr>
            <w:rFonts w:ascii="Open Sans" w:hAnsi="Open Sans" w:cs="Open Sans"/>
            <w:lang w:val="nl"/>
          </w:rPr>
          <w:t>/</w:t>
        </w:r>
        <w:r w:rsidR="00B166C4">
          <w:rPr>
            <w:rFonts w:ascii="Open Sans" w:hAnsi="Open Sans" w:cs="Open Sans"/>
            <w:lang w:val="nl"/>
          </w:rPr>
          <w:t>3</w:t>
        </w:r>
      </w:p>
    </w:sdtContent>
  </w:sdt>
  <w:p w14:paraId="15E9E6FD" w14:textId="77777777" w:rsidR="00021D49" w:rsidRDefault="00021D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757E" w14:textId="77777777" w:rsidR="00EE786D" w:rsidRDefault="00EE786D" w:rsidP="00021D49">
      <w:pPr>
        <w:spacing w:after="0" w:line="240" w:lineRule="auto"/>
      </w:pPr>
      <w:r>
        <w:separator/>
      </w:r>
    </w:p>
  </w:footnote>
  <w:footnote w:type="continuationSeparator" w:id="0">
    <w:p w14:paraId="10243A70" w14:textId="77777777" w:rsidR="00EE786D" w:rsidRDefault="00EE786D" w:rsidP="00021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4959" w14:textId="060076FE" w:rsidR="00021D49" w:rsidRPr="00B166C4" w:rsidRDefault="00B166C4">
    <w:pPr>
      <w:pStyle w:val="Kopfzeile"/>
      <w:rPr>
        <w:rFonts w:ascii="Open Sans" w:hAnsi="Open Sans" w:cs="Open Sans"/>
      </w:rPr>
    </w:pPr>
    <w:proofErr w:type="spellStart"/>
    <w:r w:rsidRPr="00B166C4">
      <w:rPr>
        <w:rFonts w:ascii="Open Sans" w:hAnsi="Open Sans" w:cs="Open Sans"/>
      </w:rPr>
      <w:t>Fotogalerij</w:t>
    </w:r>
    <w:proofErr w:type="spellEnd"/>
    <w:r w:rsidRPr="00B166C4">
      <w:rPr>
        <w:rFonts w:ascii="Open Sans" w:hAnsi="Open Sans" w:cs="Open Sans"/>
      </w:rPr>
      <w:t xml:space="preserve">: De 10 </w:t>
    </w:r>
    <w:proofErr w:type="spellStart"/>
    <w:r w:rsidRPr="00B166C4">
      <w:rPr>
        <w:rFonts w:ascii="Open Sans" w:hAnsi="Open Sans" w:cs="Open Sans"/>
      </w:rPr>
      <w:t>sterkste</w:t>
    </w:r>
    <w:proofErr w:type="spellEnd"/>
    <w:r w:rsidRPr="00B166C4">
      <w:rPr>
        <w:rFonts w:ascii="Open Sans" w:hAnsi="Open Sans" w:cs="Open Sans"/>
      </w:rPr>
      <w:t xml:space="preserve"> </w:t>
    </w:r>
    <w:proofErr w:type="spellStart"/>
    <w:r w:rsidRPr="00B166C4">
      <w:rPr>
        <w:rFonts w:ascii="Open Sans" w:hAnsi="Open Sans" w:cs="Open Sans"/>
      </w:rPr>
      <w:t>vorkheftrucks</w:t>
    </w:r>
    <w:proofErr w:type="spellEnd"/>
    <w:r w:rsidRPr="00B166C4">
      <w:rPr>
        <w:rFonts w:ascii="Open Sans" w:hAnsi="Open Sans" w:cs="Open Sans"/>
      </w:rPr>
      <w:t xml:space="preserve"> </w:t>
    </w:r>
    <w:proofErr w:type="spellStart"/>
    <w:r w:rsidRPr="00B166C4">
      <w:rPr>
        <w:rFonts w:ascii="Open Sans" w:hAnsi="Open Sans" w:cs="Open Sans"/>
      </w:rPr>
      <w:t>ter</w:t>
    </w:r>
    <w:proofErr w:type="spellEnd"/>
    <w:r w:rsidRPr="00B166C4">
      <w:rPr>
        <w:rFonts w:ascii="Open Sans" w:hAnsi="Open Sans" w:cs="Open Sans"/>
      </w:rPr>
      <w:t xml:space="preserve"> </w:t>
    </w:r>
    <w:proofErr w:type="spellStart"/>
    <w:r w:rsidRPr="00B166C4">
      <w:rPr>
        <w:rFonts w:ascii="Open Sans" w:hAnsi="Open Sans" w:cs="Open Sans"/>
      </w:rPr>
      <w:t>wereld</w:t>
    </w:r>
    <w:proofErr w:type="spellEnd"/>
    <w:r w:rsidR="00021D49" w:rsidRPr="00B166C4">
      <w:rPr>
        <w:rFonts w:ascii="Open Sans" w:hAnsi="Open Sans" w:cs="Open Sans"/>
        <w:noProof/>
        <w:lang w:val="nl"/>
      </w:rPr>
      <w:drawing>
        <wp:anchor distT="0" distB="0" distL="114300" distR="114300" simplePos="0" relativeHeight="251659264" behindDoc="0" locked="0" layoutInCell="1" allowOverlap="1" wp14:anchorId="6ACE5574" wp14:editId="377A7454">
          <wp:simplePos x="0" y="0"/>
          <wp:positionH relativeFrom="column">
            <wp:posOffset>3638550</wp:posOffset>
          </wp:positionH>
          <wp:positionV relativeFrom="paragraph">
            <wp:posOffset>-267335</wp:posOffset>
          </wp:positionV>
          <wp:extent cx="2578100" cy="57912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C4D"/>
    <w:multiLevelType w:val="multilevel"/>
    <w:tmpl w:val="D3CCE94E"/>
    <w:lvl w:ilvl="0">
      <w:start w:val="1"/>
      <w:numFmt w:val="bullet"/>
      <w:lvlText w:val=""/>
      <w:lvlJc w:val="left"/>
      <w:pPr>
        <w:ind w:left="1080" w:hanging="360"/>
      </w:pPr>
      <w:rPr>
        <w:rFonts w:ascii="Wingdings" w:hAnsi="Wingdings" w:hint="default"/>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F110211"/>
    <w:multiLevelType w:val="multilevel"/>
    <w:tmpl w:val="CE1ECDF6"/>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16"/>
    <w:rsid w:val="00021D49"/>
    <w:rsid w:val="006E7AE0"/>
    <w:rsid w:val="00716AE6"/>
    <w:rsid w:val="007A742D"/>
    <w:rsid w:val="007B779E"/>
    <w:rsid w:val="007D0A76"/>
    <w:rsid w:val="009D2E1C"/>
    <w:rsid w:val="00B166C4"/>
    <w:rsid w:val="00BE7A35"/>
    <w:rsid w:val="00C9208C"/>
    <w:rsid w:val="00C93E16"/>
    <w:rsid w:val="00DD1C9E"/>
    <w:rsid w:val="00EE78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21EB"/>
  <w15:docId w15:val="{4B9F8816-0F4E-4DBE-897E-810E4EE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29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rplex.n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ines.feller\AppData\Local\Temp\Temp1_Documents-P202012090017_NL_FIN.zip\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lgfFQ4tL30gtiMl6NvbOv83nChA==">AMUW2mX5sPSyxeZedgln8uaDjygOGrFlRTgoxxj7hav/Kk0qSV4rmwWAzRzac1Ejc7dCwaEVT5noxMZhdsLNFosPTWHfwTCzRqjXdjLFNK+HaXHCEukUOnFuy9Rthlckgpn5FY7IlPAW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3761</Characters>
  <Application>Microsoft Office Word</Application>
  <DocSecurity>0</DocSecurity>
  <Lines>31</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Ines Feller | Surplex</cp:lastModifiedBy>
  <cp:revision>13</cp:revision>
  <cp:lastPrinted>2020-04-28T14:01:00Z</cp:lastPrinted>
  <dcterms:created xsi:type="dcterms:W3CDTF">2019-06-26T13:39:00Z</dcterms:created>
  <dcterms:modified xsi:type="dcterms:W3CDTF">2021-01-06T12:22:00Z</dcterms:modified>
</cp:coreProperties>
</file>